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rPr>
      </w:pPr>
      <w:bookmarkStart w:id="0" w:name="_GoBack"/>
      <w:bookmarkEnd w:id="0"/>
      <w:r>
        <w:rPr>
          <w:rFonts w:hint="eastAsia" w:ascii="方正小标宋简体" w:hAnsi="方正小标宋简体" w:eastAsia="方正小标宋简体" w:cs="方正小标宋简体"/>
          <w:sz w:val="44"/>
        </w:rPr>
        <w:t>焦作</w:t>
      </w:r>
      <w:r>
        <w:rPr>
          <w:rFonts w:hint="eastAsia" w:ascii="方正小标宋简体" w:hAnsi="方正小标宋简体" w:eastAsia="方正小标宋简体" w:cs="方正小标宋简体"/>
          <w:sz w:val="44"/>
          <w:lang w:eastAsia="zh-CN"/>
        </w:rPr>
        <w:t>市城乡一体化示范</w:t>
      </w:r>
      <w:r>
        <w:rPr>
          <w:rFonts w:hint="eastAsia" w:ascii="方正小标宋简体" w:hAnsi="方正小标宋简体" w:eastAsia="方正小标宋简体" w:cs="方正小标宋简体"/>
          <w:sz w:val="44"/>
        </w:rPr>
        <w:t>区管委会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201</w:t>
      </w:r>
      <w:r>
        <w:rPr>
          <w:rFonts w:hint="eastAsia" w:ascii="方正小标宋简体" w:hAnsi="方正小标宋简体" w:eastAsia="方正小标宋简体" w:cs="方正小标宋简体"/>
          <w:sz w:val="44"/>
          <w:lang w:val="en-US" w:eastAsia="zh-CN"/>
        </w:rPr>
        <w:t>7</w:t>
      </w:r>
      <w:r>
        <w:rPr>
          <w:rFonts w:hint="eastAsia" w:ascii="方正小标宋简体" w:hAnsi="方正小标宋简体" w:eastAsia="方正小标宋简体" w:cs="方正小标宋简体"/>
          <w:sz w:val="44"/>
        </w:rPr>
        <w:t>年政府信息公开</w:t>
      </w:r>
      <w:r>
        <w:rPr>
          <w:rFonts w:hint="eastAsia" w:ascii="方正小标宋简体" w:hAnsi="方正小标宋简体" w:eastAsia="方正小标宋简体" w:cs="方正小标宋简体"/>
          <w:sz w:val="44"/>
          <w:lang w:eastAsia="zh-CN"/>
        </w:rPr>
        <w:t>工作</w:t>
      </w:r>
      <w:r>
        <w:rPr>
          <w:rFonts w:hint="eastAsia" w:ascii="方正小标宋简体" w:hAnsi="方正小标宋简体" w:eastAsia="方正小标宋简体" w:cs="方正小标宋简体"/>
          <w:sz w:val="44"/>
        </w:rPr>
        <w:t>年度报告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rPr>
      </w:pP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16" w:firstLineChars="200"/>
        <w:jc w:val="both"/>
        <w:textAlignment w:val="auto"/>
        <w:outlineLvl w:val="9"/>
        <w:rPr>
          <w:rFonts w:hint="default" w:ascii="仿宋_GB2312" w:hAnsi="仿宋_GB2312" w:eastAsia="仿宋_GB2312"/>
          <w:sz w:val="32"/>
          <w:lang w:eastAsia="zh-CN"/>
        </w:rPr>
      </w:pPr>
      <w:r>
        <w:rPr>
          <w:rFonts w:hint="default" w:ascii="仿宋_GB2312" w:hAnsi="仿宋_GB2312" w:eastAsia="仿宋_GB2312"/>
          <w:sz w:val="32"/>
          <w:lang w:eastAsia="zh-CN"/>
        </w:rPr>
        <w:t>根据《中华人民共和国政府信息公开条例》（以下简称《条例》）规定，向社会公布201</w:t>
      </w:r>
      <w:r>
        <w:rPr>
          <w:rFonts w:hint="eastAsia" w:ascii="仿宋_GB2312" w:hAnsi="仿宋_GB2312"/>
          <w:sz w:val="32"/>
          <w:lang w:val="en-US" w:eastAsia="zh-CN"/>
        </w:rPr>
        <w:t>7</w:t>
      </w:r>
      <w:r>
        <w:rPr>
          <w:rFonts w:hint="default" w:ascii="仿宋_GB2312" w:hAnsi="仿宋_GB2312" w:eastAsia="仿宋_GB2312"/>
          <w:sz w:val="32"/>
          <w:lang w:eastAsia="zh-CN"/>
        </w:rPr>
        <w:t>年度本级政府信息公开年度报告。本报告由</w:t>
      </w:r>
      <w:r>
        <w:rPr>
          <w:rFonts w:hint="eastAsia" w:ascii="仿宋_GB2312" w:hAnsi="仿宋_GB2312"/>
          <w:sz w:val="32"/>
          <w:lang w:eastAsia="zh-CN"/>
        </w:rPr>
        <w:t>六</w:t>
      </w:r>
      <w:r>
        <w:rPr>
          <w:rFonts w:hint="default" w:ascii="仿宋_GB2312" w:hAnsi="仿宋_GB2312" w:eastAsia="仿宋_GB2312"/>
          <w:sz w:val="32"/>
          <w:lang w:eastAsia="zh-CN"/>
        </w:rPr>
        <w:t>个部分组成</w:t>
      </w:r>
      <w:r>
        <w:rPr>
          <w:rFonts w:hint="eastAsia" w:ascii="仿宋_GB2312" w:hAnsi="仿宋_GB2312"/>
          <w:sz w:val="32"/>
          <w:lang w:eastAsia="zh-CN"/>
        </w:rPr>
        <w:t>。包括：</w:t>
      </w:r>
      <w:r>
        <w:rPr>
          <w:rFonts w:hint="default" w:ascii="仿宋_GB2312" w:hAnsi="仿宋_GB2312" w:eastAsia="仿宋_GB2312"/>
          <w:sz w:val="32"/>
          <w:lang w:eastAsia="zh-CN"/>
        </w:rPr>
        <w:t>概述</w:t>
      </w:r>
      <w:r>
        <w:rPr>
          <w:rFonts w:hint="eastAsia" w:ascii="仿宋_GB2312" w:hAnsi="仿宋_GB2312"/>
          <w:sz w:val="32"/>
          <w:lang w:eastAsia="zh-CN"/>
        </w:rPr>
        <w:t>，</w:t>
      </w:r>
      <w:r>
        <w:rPr>
          <w:rFonts w:hint="default" w:ascii="仿宋_GB2312" w:hAnsi="仿宋_GB2312" w:eastAsia="仿宋_GB2312"/>
          <w:sz w:val="32"/>
          <w:lang w:eastAsia="zh-CN"/>
        </w:rPr>
        <w:t>主动公开政府信息的情况</w:t>
      </w:r>
      <w:r>
        <w:rPr>
          <w:rFonts w:hint="eastAsia" w:ascii="仿宋_GB2312" w:hAnsi="仿宋_GB2312"/>
          <w:sz w:val="32"/>
          <w:lang w:eastAsia="zh-CN"/>
        </w:rPr>
        <w:t>，</w:t>
      </w:r>
      <w:r>
        <w:rPr>
          <w:rFonts w:hint="default" w:ascii="仿宋_GB2312" w:hAnsi="仿宋_GB2312" w:eastAsia="仿宋_GB2312"/>
          <w:sz w:val="32"/>
          <w:lang w:eastAsia="zh-CN"/>
        </w:rPr>
        <w:t>政府信息依申请公开办理情况</w:t>
      </w:r>
      <w:r>
        <w:rPr>
          <w:rFonts w:hint="eastAsia" w:ascii="仿宋_GB2312" w:hAnsi="仿宋_GB2312"/>
          <w:sz w:val="32"/>
          <w:lang w:eastAsia="zh-CN"/>
        </w:rPr>
        <w:t>，</w:t>
      </w:r>
      <w:r>
        <w:rPr>
          <w:rFonts w:hint="default" w:ascii="仿宋_GB2312" w:hAnsi="仿宋_GB2312" w:eastAsia="仿宋_GB2312"/>
          <w:sz w:val="32"/>
          <w:lang w:eastAsia="zh-CN"/>
        </w:rPr>
        <w:t>政府信息公开的收费及减免情况</w:t>
      </w:r>
      <w:r>
        <w:rPr>
          <w:rFonts w:hint="eastAsia" w:ascii="仿宋_GB2312" w:hAnsi="仿宋_GB2312"/>
          <w:sz w:val="32"/>
          <w:lang w:eastAsia="zh-CN"/>
        </w:rPr>
        <w:t>，</w:t>
      </w:r>
      <w:r>
        <w:rPr>
          <w:rFonts w:hint="default" w:ascii="仿宋_GB2312" w:hAnsi="仿宋_GB2312" w:eastAsia="仿宋_GB2312"/>
          <w:sz w:val="32"/>
          <w:lang w:eastAsia="zh-CN"/>
        </w:rPr>
        <w:t>因政府信息公开申请行政复议</w:t>
      </w:r>
      <w:r>
        <w:rPr>
          <w:rFonts w:hint="eastAsia" w:ascii="仿宋_GB2312" w:hAnsi="仿宋_GB2312"/>
          <w:sz w:val="32"/>
          <w:lang w:eastAsia="zh-CN"/>
        </w:rPr>
        <w:t>、</w:t>
      </w:r>
      <w:r>
        <w:rPr>
          <w:rFonts w:hint="default" w:ascii="仿宋_GB2312" w:hAnsi="仿宋_GB2312" w:eastAsia="仿宋_GB2312"/>
          <w:sz w:val="32"/>
          <w:lang w:eastAsia="zh-CN"/>
        </w:rPr>
        <w:t>提起行政诉讼的情况，政府信息公开工作存在的主要问题及改进措施。本报告中所列数据的统计期限自201</w:t>
      </w:r>
      <w:r>
        <w:rPr>
          <w:rFonts w:hint="eastAsia" w:ascii="仿宋_GB2312" w:hAnsi="仿宋_GB2312"/>
          <w:sz w:val="32"/>
          <w:lang w:val="en-US" w:eastAsia="zh-CN"/>
        </w:rPr>
        <w:t>7</w:t>
      </w:r>
      <w:r>
        <w:rPr>
          <w:rFonts w:hint="default" w:ascii="仿宋_GB2312" w:hAnsi="仿宋_GB2312" w:eastAsia="仿宋_GB2312"/>
          <w:sz w:val="32"/>
          <w:lang w:eastAsia="zh-CN"/>
        </w:rPr>
        <w:t>年1月1日起至201</w:t>
      </w:r>
      <w:r>
        <w:rPr>
          <w:rFonts w:hint="eastAsia" w:ascii="仿宋_GB2312" w:hAnsi="仿宋_GB2312"/>
          <w:sz w:val="32"/>
          <w:lang w:val="en-US" w:eastAsia="zh-CN"/>
        </w:rPr>
        <w:t>7</w:t>
      </w:r>
      <w:r>
        <w:rPr>
          <w:rFonts w:hint="default" w:ascii="仿宋_GB2312" w:hAnsi="仿宋_GB2312" w:eastAsia="仿宋_GB2312"/>
          <w:sz w:val="32"/>
          <w:lang w:eastAsia="zh-CN"/>
        </w:rPr>
        <w:t>年12月31日止。本报告的电子版可在</w:t>
      </w:r>
      <w:r>
        <w:rPr>
          <w:rFonts w:hint="eastAsia" w:ascii="仿宋_GB2312" w:hAnsi="仿宋_GB2312"/>
          <w:sz w:val="32"/>
          <w:lang w:eastAsia="zh-CN"/>
        </w:rPr>
        <w:t>焦作市城乡一体化示范区</w:t>
      </w:r>
      <w:r>
        <w:rPr>
          <w:rFonts w:hint="default" w:ascii="仿宋_GB2312" w:hAnsi="仿宋_GB2312" w:eastAsia="仿宋_GB2312"/>
          <w:sz w:val="32"/>
          <w:lang w:eastAsia="zh-CN"/>
        </w:rPr>
        <w:t>网站查阅。若对本报告有疑问或意见建议，可通过</w:t>
      </w:r>
      <w:r>
        <w:rPr>
          <w:rFonts w:hint="eastAsia" w:ascii="仿宋_GB2312" w:hAnsi="仿宋_GB2312"/>
          <w:sz w:val="32"/>
          <w:lang w:eastAsia="zh-CN"/>
        </w:rPr>
        <w:t>焦作市城乡一体化示范区</w:t>
      </w:r>
      <w:r>
        <w:rPr>
          <w:rFonts w:hint="default" w:ascii="仿宋_GB2312" w:hAnsi="仿宋_GB2312" w:eastAsia="仿宋_GB2312"/>
          <w:sz w:val="32"/>
          <w:lang w:eastAsia="zh-CN"/>
        </w:rPr>
        <w:t>网站的政府信息公开意见箱反映或直接与</w:t>
      </w:r>
      <w:r>
        <w:rPr>
          <w:rFonts w:hint="eastAsia" w:ascii="仿宋_GB2312" w:hAnsi="仿宋_GB2312"/>
          <w:sz w:val="32"/>
          <w:lang w:eastAsia="zh-CN"/>
        </w:rPr>
        <w:t>焦作市城乡一体化示范区管委会</w:t>
      </w:r>
      <w:r>
        <w:rPr>
          <w:rFonts w:hint="default" w:ascii="仿宋_GB2312" w:hAnsi="仿宋_GB2312" w:eastAsia="仿宋_GB2312"/>
          <w:sz w:val="32"/>
          <w:lang w:eastAsia="zh-CN"/>
        </w:rPr>
        <w:t>办公室联系。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default" w:ascii="仿宋_GB2312" w:hAnsi="仿宋_GB2312" w:eastAsia="仿宋_GB2312"/>
          <w:sz w:val="32"/>
          <w:lang w:eastAsia="zh-CN"/>
        </w:rPr>
      </w:pPr>
      <w:r>
        <w:rPr>
          <w:rFonts w:hint="default" w:ascii="仿宋_GB2312" w:hAnsi="仿宋_GB2312" w:eastAsia="仿宋_GB2312"/>
          <w:sz w:val="32"/>
          <w:lang w:eastAsia="zh-CN"/>
        </w:rPr>
        <w:t>地址：</w:t>
      </w:r>
      <w:r>
        <w:rPr>
          <w:rFonts w:hint="eastAsia" w:ascii="仿宋_GB2312" w:hAnsi="仿宋_GB2312"/>
          <w:sz w:val="32"/>
          <w:lang w:eastAsia="zh-CN"/>
        </w:rPr>
        <w:t>焦作市神州路</w:t>
      </w:r>
      <w:r>
        <w:rPr>
          <w:rFonts w:hint="eastAsia" w:ascii="仿宋_GB2312" w:hAnsi="仿宋_GB2312"/>
          <w:sz w:val="32"/>
          <w:lang w:val="en-US" w:eastAsia="zh-CN"/>
        </w:rPr>
        <w:t>1698</w:t>
      </w:r>
      <w:r>
        <w:rPr>
          <w:rFonts w:hint="default" w:ascii="仿宋_GB2312" w:hAnsi="仿宋_GB2312" w:eastAsia="仿宋_GB2312"/>
          <w:sz w:val="32"/>
          <w:lang w:eastAsia="zh-CN"/>
        </w:rPr>
        <w:t>号</w:t>
      </w:r>
      <w:r>
        <w:rPr>
          <w:rFonts w:hint="eastAsia" w:ascii="仿宋_GB2312" w:hAnsi="仿宋_GB2312"/>
          <w:sz w:val="32"/>
          <w:lang w:val="en-US" w:eastAsia="zh-CN"/>
        </w:rPr>
        <w:t xml:space="preserve"> </w:t>
      </w:r>
      <w:r>
        <w:rPr>
          <w:rFonts w:hint="default" w:ascii="仿宋_GB2312" w:hAnsi="仿宋_GB2312" w:eastAsia="仿宋_GB2312"/>
          <w:sz w:val="32"/>
          <w:lang w:eastAsia="zh-CN"/>
        </w:rPr>
        <w:t xml:space="preserve"> 邮编：</w:t>
      </w:r>
      <w:r>
        <w:rPr>
          <w:rFonts w:hint="eastAsia" w:ascii="仿宋_GB2312" w:hAnsi="仿宋_GB2312"/>
          <w:sz w:val="32"/>
          <w:lang w:val="en-US" w:eastAsia="zh-CN"/>
        </w:rPr>
        <w:t>454003</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default" w:ascii="仿宋_GB2312" w:hAnsi="仿宋_GB2312" w:eastAsia="仿宋_GB2312"/>
          <w:sz w:val="32"/>
          <w:lang w:eastAsia="zh-CN"/>
        </w:rPr>
      </w:pPr>
      <w:r>
        <w:rPr>
          <w:rFonts w:hint="default" w:ascii="仿宋_GB2312" w:hAnsi="仿宋_GB2312" w:eastAsia="仿宋_GB2312"/>
          <w:sz w:val="32"/>
          <w:lang w:eastAsia="zh-CN"/>
        </w:rPr>
        <w:t>电话：</w:t>
      </w:r>
      <w:r>
        <w:rPr>
          <w:rFonts w:hint="eastAsia" w:ascii="仿宋_GB2312" w:hAnsi="仿宋_GB2312" w:eastAsia="仿宋_GB2312"/>
          <w:sz w:val="32"/>
          <w:lang w:val="en-US" w:eastAsia="zh-CN"/>
        </w:rPr>
        <w:t>0391</w:t>
      </w:r>
      <w:r>
        <w:rPr>
          <w:rFonts w:hint="default" w:ascii="仿宋_GB2312" w:hAnsi="仿宋_GB2312" w:eastAsia="仿宋_GB2312"/>
          <w:sz w:val="32"/>
          <w:lang w:eastAsia="zh-CN"/>
        </w:rPr>
        <w:t>-</w:t>
      </w:r>
      <w:r>
        <w:rPr>
          <w:rFonts w:hint="eastAsia" w:ascii="仿宋_GB2312" w:hAnsi="仿宋_GB2312" w:eastAsia="仿宋_GB2312"/>
          <w:sz w:val="32"/>
          <w:lang w:val="en-US" w:eastAsia="zh-CN"/>
        </w:rPr>
        <w:t>35636</w:t>
      </w:r>
      <w:r>
        <w:rPr>
          <w:rFonts w:hint="eastAsia" w:ascii="仿宋_GB2312" w:hAnsi="仿宋_GB2312"/>
          <w:sz w:val="32"/>
          <w:lang w:val="en-US" w:eastAsia="zh-CN"/>
        </w:rPr>
        <w:t>8</w:t>
      </w:r>
      <w:r>
        <w:rPr>
          <w:rFonts w:hint="eastAsia" w:ascii="仿宋_GB2312" w:hAnsi="仿宋_GB2312" w:eastAsia="仿宋_GB2312"/>
          <w:sz w:val="32"/>
          <w:lang w:val="en-US" w:eastAsia="zh-CN"/>
        </w:rPr>
        <w:t>0</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default" w:ascii="仿宋_GB2312" w:hAnsi="仿宋_GB2312" w:eastAsia="仿宋_GB2312"/>
          <w:sz w:val="32"/>
          <w:lang w:eastAsia="zh-CN"/>
        </w:rPr>
      </w:pPr>
      <w:r>
        <w:rPr>
          <w:rFonts w:hint="default" w:ascii="仿宋_GB2312" w:hAnsi="仿宋_GB2312" w:eastAsia="仿宋_GB2312"/>
          <w:sz w:val="32"/>
          <w:lang w:eastAsia="zh-CN"/>
        </w:rPr>
        <w:t>传真：</w:t>
      </w:r>
      <w:r>
        <w:rPr>
          <w:rFonts w:hint="eastAsia" w:ascii="仿宋_GB2312" w:hAnsi="仿宋_GB2312"/>
          <w:sz w:val="32"/>
          <w:lang w:val="en-US" w:eastAsia="zh-CN"/>
        </w:rPr>
        <w:t>0391</w:t>
      </w:r>
      <w:r>
        <w:rPr>
          <w:rFonts w:hint="default" w:ascii="仿宋_GB2312" w:hAnsi="仿宋_GB2312" w:eastAsia="仿宋_GB2312"/>
          <w:sz w:val="32"/>
          <w:lang w:eastAsia="zh-CN"/>
        </w:rPr>
        <w:t>-</w:t>
      </w:r>
      <w:r>
        <w:rPr>
          <w:rFonts w:hint="eastAsia" w:ascii="仿宋_GB2312" w:hAnsi="仿宋_GB2312"/>
          <w:sz w:val="32"/>
          <w:lang w:val="en-US" w:eastAsia="zh-CN"/>
        </w:rPr>
        <w:t xml:space="preserve">3586618    </w:t>
      </w:r>
      <w:r>
        <w:rPr>
          <w:rFonts w:hint="default" w:ascii="仿宋_GB2312" w:hAnsi="仿宋_GB2312" w:eastAsia="仿宋_GB2312"/>
          <w:sz w:val="32"/>
          <w:lang w:eastAsia="zh-CN"/>
        </w:rPr>
        <w:t>电子邮箱：</w:t>
      </w:r>
      <w:r>
        <w:rPr>
          <w:rFonts w:hint="eastAsia" w:ascii="仿宋_GB2312" w:hAnsi="仿宋_GB2312"/>
          <w:color w:val="auto"/>
          <w:sz w:val="32"/>
          <w:u w:val="none"/>
          <w:lang w:val="en-US" w:eastAsia="zh-CN"/>
        </w:rPr>
        <w:t>gxq3563650</w:t>
      </w:r>
      <w:r>
        <w:rPr>
          <w:rFonts w:hint="default" w:ascii="仿宋_GB2312" w:hAnsi="仿宋_GB2312" w:eastAsia="仿宋_GB2312"/>
          <w:color w:val="auto"/>
          <w:sz w:val="32"/>
          <w:u w:val="none"/>
          <w:lang w:eastAsia="zh-CN"/>
        </w:rPr>
        <w:t>@</w:t>
      </w:r>
      <w:r>
        <w:rPr>
          <w:rFonts w:hint="eastAsia" w:ascii="仿宋_GB2312" w:hAnsi="仿宋_GB2312"/>
          <w:color w:val="auto"/>
          <w:sz w:val="32"/>
          <w:u w:val="none"/>
          <w:lang w:val="en-US" w:eastAsia="zh-CN"/>
        </w:rPr>
        <w:t>163.com</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仿宋_GB2312" w:hAnsi="仿宋_GB2312"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lang w:eastAsia="zh-CN"/>
        </w:rPr>
        <w:t>201</w:t>
      </w:r>
      <w:r>
        <w:rPr>
          <w:rFonts w:hint="eastAsia" w:ascii="仿宋_GB2312" w:hAnsi="仿宋_GB2312"/>
          <w:sz w:val="32"/>
          <w:lang w:val="en-US" w:eastAsia="zh-CN"/>
        </w:rPr>
        <w:t>7</w:t>
      </w:r>
      <w:r>
        <w:rPr>
          <w:rFonts w:hint="eastAsia" w:ascii="仿宋_GB2312" w:hAnsi="仿宋_GB2312" w:eastAsia="仿宋_GB2312"/>
          <w:sz w:val="32"/>
          <w:lang w:eastAsia="zh-CN"/>
        </w:rPr>
        <w:t>年，</w:t>
      </w:r>
      <w:r>
        <w:rPr>
          <w:rFonts w:hint="eastAsia" w:ascii="仿宋_GB2312" w:hAnsi="仿宋_GB2312"/>
          <w:sz w:val="32"/>
          <w:lang w:eastAsia="zh-CN"/>
        </w:rPr>
        <w:t>焦作市城乡一体化示范区管委会</w:t>
      </w:r>
      <w:r>
        <w:rPr>
          <w:rFonts w:hint="eastAsia" w:ascii="仿宋_GB2312" w:hAnsi="仿宋_GB2312" w:eastAsia="仿宋_GB2312"/>
          <w:sz w:val="32"/>
          <w:lang w:eastAsia="zh-CN"/>
        </w:rPr>
        <w:t>按照《政府信息公开</w:t>
      </w:r>
      <w:r>
        <w:rPr>
          <w:rFonts w:hint="eastAsia" w:ascii="仿宋_GB2312" w:hAnsi="仿宋_GB2312" w:eastAsia="仿宋_GB2312"/>
          <w:sz w:val="32"/>
        </w:rPr>
        <w:t>条例》要求，</w:t>
      </w:r>
      <w:r>
        <w:rPr>
          <w:rFonts w:hint="eastAsia" w:ascii="仿宋_GB2312" w:hAnsi="仿宋_GB2312" w:eastAsia="仿宋_GB2312"/>
          <w:sz w:val="32"/>
          <w:lang w:eastAsia="zh-CN"/>
        </w:rPr>
        <w:t>通过健全机制、落实责任、完善制度、构建平台，切实加大信息公开力度，保障了全区政府信息公开工作依法、及时、准确、有序开展，为提高我区各单位工作透明度，促进依法行政，服务人民群众生产、生活和经济社会活动起到了积极作用。</w:t>
      </w:r>
      <w:r>
        <w:rPr>
          <w:rFonts w:hint="eastAsia" w:ascii="仿宋_GB2312" w:hAnsi="仿宋_GB2312" w:eastAsia="仿宋_GB2312"/>
          <w:sz w:val="32"/>
        </w:rPr>
        <w:t>根据《中华人民共和国政府信息公开条例》（以下简称条例）要求，现将我区20</w:t>
      </w:r>
      <w:r>
        <w:rPr>
          <w:rFonts w:hint="eastAsia" w:ascii="仿宋_GB2312" w:hAnsi="仿宋_GB2312"/>
          <w:sz w:val="32"/>
          <w:lang w:val="en-US" w:eastAsia="zh-CN"/>
        </w:rPr>
        <w:t>17</w:t>
      </w:r>
      <w:r>
        <w:rPr>
          <w:rFonts w:hint="eastAsia" w:ascii="仿宋_GB2312" w:hAnsi="仿宋_GB2312" w:eastAsia="仿宋_GB2312"/>
          <w:sz w:val="32"/>
        </w:rPr>
        <w:t>年度政府信息公开年度工作报告如下。本报告包括焦作</w:t>
      </w:r>
      <w:r>
        <w:rPr>
          <w:rFonts w:hint="eastAsia" w:ascii="仿宋_GB2312" w:hAnsi="仿宋_GB2312"/>
          <w:sz w:val="32"/>
          <w:lang w:eastAsia="zh-CN"/>
        </w:rPr>
        <w:t>市城乡一体化示范</w:t>
      </w:r>
      <w:r>
        <w:rPr>
          <w:rFonts w:hint="eastAsia" w:ascii="仿宋_GB2312" w:hAnsi="仿宋_GB2312" w:eastAsia="仿宋_GB2312"/>
          <w:sz w:val="32"/>
        </w:rPr>
        <w:t>区</w:t>
      </w:r>
      <w:r>
        <w:rPr>
          <w:rFonts w:hint="eastAsia" w:ascii="仿宋_GB2312" w:hAnsi="仿宋_GB2312"/>
          <w:sz w:val="32"/>
          <w:lang w:val="en-US" w:eastAsia="zh-CN"/>
        </w:rPr>
        <w:t>2017年全年</w:t>
      </w:r>
      <w:r>
        <w:rPr>
          <w:rFonts w:hint="eastAsia" w:ascii="仿宋_GB2312" w:hAnsi="仿宋_GB2312" w:eastAsia="仿宋_GB2312"/>
          <w:sz w:val="32"/>
        </w:rPr>
        <w:t>信息公开</w:t>
      </w:r>
      <w:r>
        <w:rPr>
          <w:rFonts w:hint="eastAsia" w:ascii="仿宋_GB2312" w:hAnsi="仿宋_GB2312"/>
          <w:sz w:val="32"/>
          <w:lang w:val="en-US" w:eastAsia="zh-CN"/>
        </w:rPr>
        <w:t>情况综合描述</w:t>
      </w:r>
      <w:r>
        <w:rPr>
          <w:rFonts w:hint="eastAsia" w:ascii="仿宋_GB2312" w:hAnsi="仿宋_GB2312" w:eastAsia="仿宋_GB2312"/>
          <w:sz w:val="32"/>
        </w:rPr>
        <w:t>，主动公开政府信息情况，依申请公开政府信息情况，政府信息公开收费及减免情况，因政府信息公开申请行政复议、提起行政诉讼的情况，</w:t>
      </w:r>
      <w:r>
        <w:rPr>
          <w:rFonts w:hint="eastAsia" w:ascii="仿宋_GB2312" w:hAnsi="Times New Roman" w:eastAsia="仿宋_GB2312" w:cs="Times New Roman"/>
          <w:kern w:val="2"/>
          <w:sz w:val="32"/>
          <w:szCs w:val="32"/>
        </w:rPr>
        <w:t>主要问题及改进措施</w:t>
      </w:r>
      <w:r>
        <w:rPr>
          <w:rFonts w:hint="eastAsia" w:ascii="仿宋_GB2312" w:hAnsi="仿宋_GB2312" w:eastAsia="仿宋_GB2312"/>
          <w:sz w:val="32"/>
        </w:rPr>
        <w:t>，附表共</w:t>
      </w:r>
      <w:r>
        <w:rPr>
          <w:rFonts w:hint="eastAsia" w:ascii="仿宋_GB2312" w:hAnsi="仿宋_GB2312" w:eastAsia="仿宋_GB2312"/>
          <w:sz w:val="32"/>
          <w:lang w:eastAsia="zh-CN"/>
        </w:rPr>
        <w:t>七</w:t>
      </w:r>
      <w:r>
        <w:rPr>
          <w:rFonts w:hint="eastAsia" w:ascii="仿宋_GB2312" w:hAnsi="仿宋_GB2312" w:eastAsia="仿宋_GB2312"/>
          <w:sz w:val="32"/>
        </w:rPr>
        <w:t>个部分组成。本报告中所列数据的统计期限自201</w:t>
      </w:r>
      <w:r>
        <w:rPr>
          <w:rFonts w:hint="eastAsia" w:ascii="仿宋_GB2312" w:hAnsi="仿宋_GB2312"/>
          <w:sz w:val="32"/>
          <w:lang w:val="en-US" w:eastAsia="zh-CN"/>
        </w:rPr>
        <w:t>7</w:t>
      </w:r>
      <w:r>
        <w:rPr>
          <w:rFonts w:hint="eastAsia" w:ascii="仿宋_GB2312" w:hAnsi="仿宋_GB2312" w:eastAsia="仿宋_GB2312"/>
          <w:sz w:val="32"/>
        </w:rPr>
        <w:t>年1月1日起至201</w:t>
      </w:r>
      <w:r>
        <w:rPr>
          <w:rFonts w:hint="eastAsia" w:ascii="仿宋_GB2312" w:hAnsi="仿宋_GB2312"/>
          <w:sz w:val="32"/>
          <w:lang w:val="en-US" w:eastAsia="zh-CN"/>
        </w:rPr>
        <w:t>7</w:t>
      </w:r>
      <w:r>
        <w:rPr>
          <w:rFonts w:hint="eastAsia" w:ascii="仿宋_GB2312" w:hAnsi="仿宋_GB2312" w:eastAsia="仿宋_GB2312"/>
          <w:sz w:val="32"/>
        </w:rPr>
        <w:t>年12月31日止。</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黑体" w:hAnsi="黑体" w:eastAsia="黑体"/>
          <w:sz w:val="32"/>
        </w:rPr>
      </w:pPr>
      <w:r>
        <w:rPr>
          <w:rFonts w:hint="eastAsia" w:ascii="黑体" w:hAnsi="黑体" w:eastAsia="黑体"/>
          <w:sz w:val="32"/>
        </w:rPr>
        <w:t>一、</w:t>
      </w:r>
      <w:r>
        <w:rPr>
          <w:rFonts w:hint="eastAsia" w:ascii="黑体" w:hAnsi="黑体" w:eastAsia="黑体"/>
          <w:sz w:val="32"/>
          <w:lang w:eastAsia="zh-CN"/>
        </w:rPr>
        <w:t>概述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按照《中华人民共和国政府信息公开条例》（国务院492号令），《焦作市政府信息公开规定》（2009年市政府令第3号）</w:t>
      </w:r>
      <w:r>
        <w:rPr>
          <w:rFonts w:hint="eastAsia" w:ascii="仿宋_GB2312" w:hAnsi="仿宋_GB2312"/>
          <w:sz w:val="32"/>
          <w:lang w:eastAsia="zh-CN"/>
        </w:rPr>
        <w:t>，</w:t>
      </w:r>
      <w:r>
        <w:rPr>
          <w:rFonts w:hint="eastAsia" w:ascii="仿宋_GB2312" w:hAnsi="仿宋_GB2312" w:eastAsia="仿宋_GB2312"/>
          <w:color w:val="000000"/>
          <w:sz w:val="32"/>
          <w:shd w:val="clear" w:color="auto" w:fill="FFFFFF"/>
        </w:rPr>
        <w:t>《国务院办公厅关于加强和规范政府信息公开情况统计报送工作的通知》(国办发〔2014〕32号)</w:t>
      </w:r>
      <w:r>
        <w:rPr>
          <w:rFonts w:hint="eastAsia" w:ascii="仿宋_GB2312" w:hAnsi="仿宋_GB2312"/>
          <w:color w:val="000000"/>
          <w:sz w:val="32"/>
          <w:shd w:val="clear" w:color="auto" w:fill="FFFFFF"/>
          <w:lang w:eastAsia="zh-CN"/>
        </w:rPr>
        <w:t>，</w:t>
      </w:r>
      <w:r>
        <w:rPr>
          <w:rFonts w:hint="eastAsia" w:ascii="仿宋_GB2312" w:hAnsi="仿宋_GB2312"/>
          <w:color w:val="000000"/>
          <w:sz w:val="32"/>
          <w:shd w:val="clear" w:color="auto" w:fill="FFFFFF"/>
          <w:lang w:val="en-US" w:eastAsia="zh-CN"/>
        </w:rPr>
        <w:t>以及</w:t>
      </w:r>
      <w:r>
        <w:rPr>
          <w:rFonts w:hint="eastAsia" w:ascii="仿宋_GB2312" w:hAnsi="仿宋_GB2312" w:eastAsia="仿宋_GB2312"/>
          <w:b w:val="0"/>
          <w:bCs w:val="0"/>
          <w:color w:val="000000"/>
          <w:sz w:val="32"/>
          <w:shd w:val="clear" w:color="auto" w:fill="FFFFFF"/>
        </w:rPr>
        <w:t>《焦作市人民政府办公室关于做好2017年政务公开工作的通知</w:t>
      </w:r>
      <w:r>
        <w:rPr>
          <w:rFonts w:hint="eastAsia" w:ascii="仿宋_GB2312" w:hAnsi="仿宋_GB2312" w:eastAsia="仿宋_GB2312"/>
          <w:color w:val="000000"/>
          <w:sz w:val="32"/>
          <w:shd w:val="clear" w:color="auto" w:fill="FFFFFF"/>
        </w:rPr>
        <w:t>》</w:t>
      </w:r>
      <w:r>
        <w:rPr>
          <w:rFonts w:hint="eastAsia" w:ascii="仿宋_GB2312" w:hAnsi="仿宋_GB2312" w:eastAsia="仿宋_GB2312"/>
          <w:b w:val="0"/>
          <w:bCs w:val="0"/>
          <w:color w:val="000000"/>
          <w:sz w:val="32"/>
          <w:shd w:val="clear" w:color="auto" w:fill="FFFFFF"/>
        </w:rPr>
        <w:t>（焦政办明电〔2017〕92号）</w:t>
      </w:r>
      <w:r>
        <w:rPr>
          <w:rFonts w:hint="eastAsia" w:ascii="仿宋_GB2312" w:hAnsi="仿宋_GB2312" w:eastAsia="仿宋_GB2312"/>
          <w:sz w:val="32"/>
        </w:rPr>
        <w:t>有关要求，</w:t>
      </w:r>
      <w:r>
        <w:rPr>
          <w:rFonts w:hint="eastAsia" w:ascii="仿宋_GB2312" w:hAnsi="仿宋_GB2312"/>
          <w:sz w:val="32"/>
          <w:lang w:eastAsia="zh-CN"/>
        </w:rPr>
        <w:t>201</w:t>
      </w:r>
      <w:r>
        <w:rPr>
          <w:rFonts w:hint="eastAsia" w:ascii="仿宋_GB2312" w:hAnsi="仿宋_GB2312"/>
          <w:sz w:val="32"/>
          <w:lang w:val="en-US" w:eastAsia="zh-CN"/>
        </w:rPr>
        <w:t>7</w:t>
      </w:r>
      <w:r>
        <w:rPr>
          <w:rFonts w:hint="eastAsia" w:ascii="仿宋_GB2312" w:hAnsi="仿宋_GB2312" w:eastAsia="仿宋_GB2312"/>
          <w:sz w:val="32"/>
        </w:rPr>
        <w:t>年我区政府信息公开工作在深化公开内容、建立和完善各项制度、规范公开载体形式、加强基础性建设工作等方面取得了新的进展，现将</w:t>
      </w:r>
      <w:r>
        <w:rPr>
          <w:rFonts w:hint="eastAsia" w:ascii="仿宋_GB2312" w:hAnsi="仿宋_GB2312"/>
          <w:sz w:val="32"/>
          <w:lang w:eastAsia="zh-CN"/>
        </w:rPr>
        <w:t>201</w:t>
      </w:r>
      <w:r>
        <w:rPr>
          <w:rFonts w:hint="eastAsia" w:ascii="仿宋_GB2312" w:hAnsi="仿宋_GB2312"/>
          <w:sz w:val="32"/>
          <w:lang w:val="en-US" w:eastAsia="zh-CN"/>
        </w:rPr>
        <w:t>7</w:t>
      </w:r>
      <w:r>
        <w:rPr>
          <w:rFonts w:hint="eastAsia" w:ascii="仿宋_GB2312" w:hAnsi="仿宋_GB2312" w:eastAsia="仿宋_GB2312"/>
          <w:sz w:val="32"/>
        </w:rPr>
        <w:t>年我区政府信息公开工作开展情况公布如下：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楷体_GB2312" w:hAnsi="楷体_GB2312" w:eastAsia="楷体_GB2312"/>
          <w:sz w:val="32"/>
        </w:rPr>
        <w:t>（一）</w:t>
      </w:r>
      <w:r>
        <w:rPr>
          <w:rFonts w:hint="eastAsia" w:ascii="楷体_GB2312" w:hAnsi="楷体_GB2312" w:eastAsia="楷体_GB2312" w:cs="楷体_GB2312"/>
          <w:sz w:val="32"/>
          <w:szCs w:val="32"/>
          <w:lang w:eastAsia="zh-CN"/>
        </w:rPr>
        <w:t>健全</w:t>
      </w:r>
      <w:r>
        <w:rPr>
          <w:rFonts w:hint="eastAsia" w:ascii="楷体_GB2312" w:hAnsi="楷体_GB2312" w:eastAsia="楷体_GB2312" w:cs="楷体_GB2312"/>
          <w:sz w:val="32"/>
          <w:szCs w:val="32"/>
        </w:rPr>
        <w:t>工作</w:t>
      </w:r>
      <w:r>
        <w:rPr>
          <w:rFonts w:hint="eastAsia" w:ascii="楷体_GB2312" w:hAnsi="楷体_GB2312" w:eastAsia="楷体_GB2312" w:cs="楷体_GB2312"/>
          <w:sz w:val="32"/>
          <w:szCs w:val="32"/>
          <w:lang w:eastAsia="zh-CN"/>
        </w:rPr>
        <w:t>机制</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eastAsia="zh-CN"/>
        </w:rPr>
        <w:t>一是</w:t>
      </w:r>
      <w:r>
        <w:rPr>
          <w:rFonts w:hint="eastAsia" w:ascii="仿宋_GB2312" w:hAnsi="仿宋_GB2312" w:cs="仿宋_GB2312"/>
          <w:sz w:val="32"/>
          <w:szCs w:val="32"/>
          <w:lang w:eastAsia="zh-CN"/>
        </w:rPr>
        <w:t>完善体系。在调整充实区级政府信息公开领导小组基础上，完善了由单位</w:t>
      </w:r>
      <w:r>
        <w:rPr>
          <w:rFonts w:hint="eastAsia" w:ascii="仿宋_GB2312" w:hAnsi="仿宋_GB2312" w:eastAsia="仿宋_GB2312" w:cs="仿宋_GB2312"/>
          <w:sz w:val="32"/>
          <w:szCs w:val="32"/>
          <w:lang w:eastAsia="zh-CN"/>
        </w:rPr>
        <w:t>分管领导和具体负责人</w:t>
      </w:r>
      <w:r>
        <w:rPr>
          <w:rFonts w:hint="eastAsia" w:ascii="仿宋_GB2312" w:hAnsi="仿宋_GB2312" w:cs="仿宋_GB2312"/>
          <w:sz w:val="32"/>
          <w:szCs w:val="32"/>
          <w:lang w:eastAsia="zh-CN"/>
        </w:rPr>
        <w:t>组成的各部门、各乡镇（街道）信息</w:t>
      </w:r>
      <w:r>
        <w:rPr>
          <w:rFonts w:hint="eastAsia" w:ascii="仿宋_GB2312" w:hAnsi="仿宋_GB2312" w:eastAsia="仿宋_GB2312" w:cs="仿宋_GB2312"/>
          <w:sz w:val="32"/>
          <w:szCs w:val="32"/>
          <w:lang w:eastAsia="zh-CN"/>
        </w:rPr>
        <w:t>公开工作</w:t>
      </w:r>
      <w:r>
        <w:rPr>
          <w:rFonts w:hint="eastAsia" w:ascii="仿宋_GB2312" w:hAnsi="仿宋_GB2312" w:cs="仿宋_GB2312"/>
          <w:sz w:val="32"/>
          <w:szCs w:val="32"/>
          <w:lang w:eastAsia="zh-CN"/>
        </w:rPr>
        <w:t>体系，</w:t>
      </w:r>
      <w:r>
        <w:rPr>
          <w:rFonts w:hint="eastAsia" w:ascii="仿宋_GB2312" w:hAnsi="仿宋_GB2312" w:eastAsia="仿宋_GB2312" w:cs="仿宋_GB2312"/>
          <w:sz w:val="32"/>
          <w:szCs w:val="32"/>
          <w:lang w:eastAsia="zh-CN"/>
        </w:rPr>
        <w:t>为全年</w:t>
      </w:r>
      <w:r>
        <w:rPr>
          <w:rFonts w:hint="eastAsia" w:ascii="仿宋_GB2312" w:hAnsi="仿宋_GB2312" w:cs="仿宋_GB2312"/>
          <w:sz w:val="32"/>
          <w:szCs w:val="32"/>
          <w:lang w:eastAsia="zh-CN"/>
        </w:rPr>
        <w:t>信息</w:t>
      </w:r>
      <w:r>
        <w:rPr>
          <w:rFonts w:hint="eastAsia" w:ascii="仿宋_GB2312" w:hAnsi="仿宋_GB2312" w:eastAsia="仿宋_GB2312" w:cs="仿宋_GB2312"/>
          <w:sz w:val="32"/>
          <w:szCs w:val="32"/>
          <w:lang w:eastAsia="zh-CN"/>
        </w:rPr>
        <w:t>公开工作开展奠定基础。二是明确任务。</w:t>
      </w:r>
      <w:r>
        <w:rPr>
          <w:rFonts w:hint="eastAsia" w:ascii="仿宋_GB2312" w:hAnsi="仿宋_GB2312" w:eastAsia="仿宋_GB2312" w:cs="仿宋_GB2312"/>
          <w:sz w:val="32"/>
          <w:szCs w:val="32"/>
        </w:rPr>
        <w:t>印发《</w:t>
      </w:r>
      <w:r>
        <w:rPr>
          <w:rFonts w:hint="eastAsia" w:ascii="仿宋_GB2312" w:hAnsi="仿宋_GB2312" w:eastAsia="仿宋_GB2312" w:cs="仿宋_GB2312"/>
          <w:sz w:val="32"/>
          <w:szCs w:val="32"/>
          <w:lang w:eastAsia="zh-CN"/>
        </w:rPr>
        <w:t>焦作市</w:t>
      </w:r>
      <w:r>
        <w:rPr>
          <w:rFonts w:hint="eastAsia" w:ascii="仿宋_GB2312" w:hAnsi="仿宋_GB2312" w:eastAsia="仿宋_GB2312" w:cs="仿宋_GB2312"/>
          <w:sz w:val="32"/>
          <w:szCs w:val="32"/>
        </w:rPr>
        <w:t>示范区管委会办公室关于做好2017年政务公开工作的通知》（焦示管办〔2017〕49号），</w:t>
      </w:r>
      <w:r>
        <w:rPr>
          <w:rFonts w:hint="eastAsia" w:ascii="仿宋_GB2312" w:hAnsi="仿宋_GB2312" w:eastAsia="仿宋_GB2312" w:cs="仿宋_GB2312"/>
          <w:sz w:val="32"/>
          <w:szCs w:val="32"/>
          <w:lang w:eastAsia="zh-CN"/>
        </w:rPr>
        <w:t>下</w:t>
      </w:r>
      <w:r>
        <w:rPr>
          <w:rFonts w:hint="eastAsia" w:ascii="仿宋_GB2312" w:hAnsi="仿宋_GB2312" w:eastAsia="仿宋_GB2312" w:cs="仿宋_GB2312"/>
          <w:sz w:val="32"/>
          <w:szCs w:val="32"/>
        </w:rPr>
        <w:t>发《焦作市示范区2017年政务公开工作要点任务分解表》，明确各项重点工作责任单位及时限要求。</w:t>
      </w:r>
      <w:r>
        <w:rPr>
          <w:rFonts w:hint="eastAsia" w:ascii="仿宋_GB2312" w:hAnsi="仿宋_GB2312" w:eastAsia="仿宋_GB2312" w:cs="仿宋_GB2312"/>
          <w:sz w:val="32"/>
          <w:szCs w:val="32"/>
          <w:lang w:eastAsia="zh-CN"/>
        </w:rPr>
        <w:t>三是健全制度。</w:t>
      </w:r>
      <w:r>
        <w:rPr>
          <w:rFonts w:hint="eastAsia" w:ascii="仿宋_GB2312" w:hAnsi="仿宋_GB2312" w:eastAsia="仿宋_GB2312" w:cs="仿宋_GB2312"/>
          <w:sz w:val="32"/>
          <w:szCs w:val="32"/>
        </w:rPr>
        <w:t>健全政务公开</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工作制度</w:t>
      </w:r>
      <w:r>
        <w:rPr>
          <w:rFonts w:hint="eastAsia" w:ascii="仿宋_GB2312" w:hAnsi="仿宋_GB2312" w:eastAsia="仿宋_GB2312" w:cs="仿宋_GB2312"/>
          <w:sz w:val="32"/>
          <w:szCs w:val="32"/>
          <w:lang w:eastAsia="zh-CN"/>
        </w:rPr>
        <w:t>，制订完善了《</w:t>
      </w:r>
      <w:r>
        <w:rPr>
          <w:rFonts w:hint="eastAsia" w:ascii="仿宋_GB2312" w:hAnsi="仿宋_GB2312" w:eastAsia="仿宋_GB2312" w:cs="仿宋_GB2312"/>
          <w:sz w:val="32"/>
          <w:szCs w:val="32"/>
          <w:lang w:val="en-US" w:eastAsia="zh-CN"/>
        </w:rPr>
        <w:t>政府信息公开制度</w:t>
      </w:r>
      <w:r>
        <w:rPr>
          <w:rFonts w:hint="eastAsia" w:ascii="仿宋_GB2312" w:hAnsi="仿宋_GB2312" w:eastAsia="仿宋_GB2312" w:cs="仿宋_GB2312"/>
          <w:sz w:val="32"/>
          <w:szCs w:val="32"/>
          <w:lang w:eastAsia="zh-CN"/>
        </w:rPr>
        <w:t>》、《政务公开发布协调制度》等一系列配套制度，政务公开工作体系进一步完善。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仿宋_GB2312" w:hAnsi="仿宋_GB2312" w:eastAsia="仿宋_GB2312" w:cs="仿宋_GB2312"/>
          <w:sz w:val="32"/>
        </w:rPr>
      </w:pPr>
      <w:r>
        <w:rPr>
          <w:rFonts w:hint="eastAsia" w:ascii="楷体_GB2312" w:hAnsi="楷体_GB2312" w:eastAsia="楷体_GB2312"/>
          <w:sz w:val="32"/>
        </w:rPr>
        <w:t>（二）</w:t>
      </w:r>
      <w:r>
        <w:rPr>
          <w:rFonts w:hint="eastAsia" w:ascii="楷体_GB2312" w:hAnsi="楷体_GB2312" w:eastAsia="楷体_GB2312"/>
          <w:sz w:val="32"/>
          <w:lang w:eastAsia="zh-CN"/>
        </w:rPr>
        <w:t>规范信息发布。</w:t>
      </w:r>
      <w:r>
        <w:rPr>
          <w:rFonts w:hint="eastAsia" w:ascii="仿宋_GB2312" w:hAnsi="仿宋_GB2312" w:eastAsia="仿宋_GB2312"/>
          <w:sz w:val="32"/>
          <w:lang w:eastAsia="zh-CN"/>
        </w:rPr>
        <w:t>一是严格</w:t>
      </w:r>
      <w:r>
        <w:rPr>
          <w:rFonts w:hint="eastAsia" w:ascii="仿宋_GB2312" w:hAnsi="仿宋_GB2312" w:eastAsia="仿宋_GB2312"/>
          <w:sz w:val="32"/>
        </w:rPr>
        <w:t>保密审核制度。根据《中华人民共和国政府信息公开条例》</w:t>
      </w:r>
      <w:r>
        <w:rPr>
          <w:rFonts w:hint="eastAsia" w:ascii="仿宋_GB2312" w:hAnsi="仿宋_GB2312" w:eastAsia="仿宋_GB2312"/>
          <w:sz w:val="32"/>
          <w:lang w:eastAsia="zh-CN"/>
        </w:rPr>
        <w:t>等</w:t>
      </w:r>
      <w:r>
        <w:rPr>
          <w:rFonts w:hint="eastAsia" w:ascii="仿宋_GB2312" w:hAnsi="仿宋_GB2312" w:eastAsia="仿宋_GB2312"/>
          <w:sz w:val="32"/>
        </w:rPr>
        <w:t>有关要求建立</w:t>
      </w:r>
      <w:r>
        <w:rPr>
          <w:rFonts w:hint="eastAsia" w:ascii="仿宋_GB2312" w:hAnsi="仿宋_GB2312" w:eastAsia="仿宋_GB2312" w:cs="仿宋_GB2312"/>
          <w:sz w:val="32"/>
        </w:rPr>
        <w:t>了</w:t>
      </w:r>
      <w:r>
        <w:rPr>
          <w:rFonts w:hint="eastAsia" w:ascii="仿宋_GB2312" w:hAnsi="仿宋_GB2312" w:eastAsia="仿宋_GB2312" w:cs="仿宋_GB2312"/>
          <w:sz w:val="32"/>
          <w:lang w:eastAsia="zh-CN"/>
        </w:rPr>
        <w:t>相对完善的</w:t>
      </w:r>
      <w:r>
        <w:rPr>
          <w:rFonts w:hint="eastAsia" w:ascii="仿宋_GB2312" w:hAnsi="仿宋_GB2312" w:eastAsia="仿宋_GB2312"/>
          <w:sz w:val="32"/>
        </w:rPr>
        <w:t>信息公开保密审查制度</w:t>
      </w:r>
      <w:r>
        <w:rPr>
          <w:rFonts w:hint="eastAsia" w:ascii="楷体_GB2312" w:hAnsi="楷体_GB2312" w:eastAsia="楷体_GB2312"/>
          <w:sz w:val="32"/>
        </w:rPr>
        <w:t>，</w:t>
      </w:r>
      <w:r>
        <w:rPr>
          <w:rFonts w:hint="eastAsia" w:ascii="仿宋_GB2312" w:hAnsi="仿宋_GB2312" w:eastAsia="仿宋_GB2312"/>
          <w:sz w:val="32"/>
        </w:rPr>
        <w:t>确保公开的信息既及时有效又能保证其保密性。需公开的信息</w:t>
      </w:r>
      <w:r>
        <w:rPr>
          <w:rFonts w:hint="eastAsia" w:ascii="仿宋_GB2312" w:hAnsi="仿宋_GB2312" w:eastAsia="仿宋_GB2312"/>
          <w:sz w:val="32"/>
          <w:lang w:eastAsia="zh-CN"/>
        </w:rPr>
        <w:t>经部门负责人</w:t>
      </w:r>
      <w:r>
        <w:rPr>
          <w:rFonts w:hint="eastAsia" w:ascii="仿宋_GB2312" w:hAnsi="仿宋_GB2312" w:eastAsia="仿宋_GB2312"/>
          <w:sz w:val="32"/>
        </w:rPr>
        <w:t>审</w:t>
      </w:r>
      <w:r>
        <w:rPr>
          <w:rFonts w:hint="eastAsia" w:ascii="仿宋_GB2312" w:hAnsi="仿宋_GB2312" w:eastAsia="仿宋_GB2312"/>
          <w:sz w:val="32"/>
          <w:lang w:eastAsia="zh-CN"/>
        </w:rPr>
        <w:t>核</w:t>
      </w:r>
      <w:r>
        <w:rPr>
          <w:rFonts w:hint="eastAsia" w:ascii="仿宋_GB2312" w:hAnsi="仿宋_GB2312" w:eastAsia="仿宋_GB2312"/>
          <w:sz w:val="32"/>
        </w:rPr>
        <w:t>，</w:t>
      </w:r>
      <w:r>
        <w:rPr>
          <w:rFonts w:hint="eastAsia" w:ascii="仿宋_GB2312" w:hAnsi="仿宋_GB2312" w:eastAsia="仿宋_GB2312"/>
          <w:sz w:val="32"/>
          <w:lang w:eastAsia="zh-CN"/>
        </w:rPr>
        <w:t>提交</w:t>
      </w:r>
      <w:r>
        <w:rPr>
          <w:rFonts w:hint="eastAsia" w:ascii="仿宋_GB2312" w:hAnsi="仿宋_GB2312" w:eastAsia="仿宋_GB2312"/>
          <w:sz w:val="32"/>
        </w:rPr>
        <w:t>信息公开保密审查小组复审，严</w:t>
      </w:r>
      <w:r>
        <w:rPr>
          <w:rFonts w:hint="eastAsia" w:ascii="仿宋_GB2312" w:hAnsi="仿宋_GB2312" w:eastAsia="仿宋_GB2312" w:cs="仿宋_GB2312"/>
          <w:sz w:val="32"/>
        </w:rPr>
        <w:t>格信息公开保密审查制度，确定属于可公开的信息后进行发布。</w:t>
      </w:r>
      <w:r>
        <w:rPr>
          <w:rFonts w:hint="eastAsia" w:ascii="仿宋_GB2312" w:hAnsi="仿宋_GB2312" w:cs="仿宋_GB2312"/>
          <w:sz w:val="32"/>
          <w:lang w:eastAsia="zh-CN"/>
        </w:rPr>
        <w:t>二是</w:t>
      </w:r>
      <w:r>
        <w:rPr>
          <w:rFonts w:hint="eastAsia" w:ascii="仿宋_GB2312" w:hAnsi="仿宋_GB2312" w:eastAsia="仿宋_GB2312" w:cs="仿宋_GB2312"/>
          <w:sz w:val="32"/>
          <w:szCs w:val="32"/>
          <w:lang w:eastAsia="zh-CN"/>
        </w:rPr>
        <w:t>强化重点信息公开。我们要求重点职能部门年初制订公开计划，加强日常督导，财政、民生、环保等重点信息基本做到了及时公开，公开重点领域信息</w:t>
      </w:r>
      <w:r>
        <w:rPr>
          <w:rFonts w:hint="eastAsia" w:ascii="仿宋_GB2312" w:hAnsi="仿宋_GB2312" w:eastAsia="仿宋_GB2312" w:cs="仿宋_GB2312"/>
          <w:sz w:val="32"/>
          <w:szCs w:val="32"/>
          <w:lang w:val="en-US" w:eastAsia="zh-CN"/>
        </w:rPr>
        <w:t>180余</w:t>
      </w:r>
      <w:r>
        <w:rPr>
          <w:rFonts w:hint="eastAsia" w:ascii="仿宋_GB2312" w:hAnsi="仿宋_GB2312" w:eastAsia="仿宋_GB2312" w:cs="仿宋_GB2312"/>
          <w:sz w:val="32"/>
          <w:szCs w:val="32"/>
          <w:lang w:eastAsia="zh-CN"/>
        </w:rPr>
        <w:t>条，其中，财政资金信息</w:t>
      </w:r>
      <w:r>
        <w:rPr>
          <w:rFonts w:hint="eastAsia" w:ascii="仿宋_GB2312" w:hAnsi="仿宋_GB2312" w:eastAsia="仿宋_GB2312" w:cs="仿宋_GB2312"/>
          <w:sz w:val="32"/>
          <w:szCs w:val="32"/>
          <w:lang w:val="en-US" w:eastAsia="zh-CN"/>
        </w:rPr>
        <w:t>106</w:t>
      </w:r>
      <w:r>
        <w:rPr>
          <w:rFonts w:hint="eastAsia" w:ascii="仿宋_GB2312" w:hAnsi="仿宋_GB2312" w:eastAsia="仿宋_GB2312" w:cs="仿宋_GB2312"/>
          <w:sz w:val="32"/>
          <w:szCs w:val="32"/>
          <w:lang w:eastAsia="zh-CN"/>
        </w:rPr>
        <w:t>条、公共服务与食品药品信息</w:t>
      </w:r>
      <w:r>
        <w:rPr>
          <w:rFonts w:hint="eastAsia" w:ascii="仿宋_GB2312" w:hAnsi="仿宋_GB2312" w:eastAsia="仿宋_GB2312" w:cs="仿宋_GB2312"/>
          <w:sz w:val="32"/>
          <w:szCs w:val="32"/>
          <w:lang w:val="en-US" w:eastAsia="zh-CN"/>
        </w:rPr>
        <w:t>23条</w:t>
      </w:r>
      <w:r>
        <w:rPr>
          <w:rFonts w:hint="eastAsia" w:ascii="仿宋_GB2312" w:hAnsi="仿宋_GB2312" w:eastAsia="仿宋_GB2312" w:cs="仿宋_GB2312"/>
          <w:sz w:val="32"/>
          <w:szCs w:val="32"/>
          <w:lang w:eastAsia="zh-CN"/>
        </w:rPr>
        <w:t>、环境保护及其他信息</w:t>
      </w:r>
      <w:r>
        <w:rPr>
          <w:rFonts w:hint="eastAsia" w:ascii="仿宋_GB2312" w:hAnsi="仿宋_GB2312" w:eastAsia="仿宋_GB2312" w:cs="仿宋_GB2312"/>
          <w:sz w:val="32"/>
          <w:szCs w:val="32"/>
          <w:lang w:val="en-US" w:eastAsia="zh-CN"/>
        </w:rPr>
        <w:t>51条。</w:t>
      </w:r>
      <w:r>
        <w:rPr>
          <w:rFonts w:hint="eastAsia" w:ascii="仿宋_GB2312" w:hAnsi="仿宋_GB2312"/>
          <w:sz w:val="32"/>
          <w:lang w:eastAsia="zh-CN"/>
        </w:rPr>
        <w:t>三</w:t>
      </w:r>
      <w:r>
        <w:rPr>
          <w:rFonts w:hint="eastAsia" w:ascii="仿宋_GB2312" w:hAnsi="仿宋_GB2312" w:eastAsia="仿宋_GB2312"/>
          <w:sz w:val="32"/>
        </w:rPr>
        <w:t>是制定依申请公开政府信息的工作规程，明确申请的受理、审查、处理、答复等各个环节的具体要求。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仿宋_GB2312" w:hAnsi="仿宋_GB2312" w:eastAsia="仿宋_GB2312"/>
          <w:sz w:val="32"/>
          <w:lang w:val="en-US" w:eastAsia="zh-CN"/>
        </w:rPr>
      </w:pPr>
      <w:r>
        <w:rPr>
          <w:rFonts w:hint="eastAsia" w:ascii="楷体_GB2312" w:hAnsi="楷体_GB2312" w:eastAsia="楷体_GB2312"/>
          <w:sz w:val="32"/>
        </w:rPr>
        <w:t>（三）</w:t>
      </w:r>
      <w:r>
        <w:rPr>
          <w:rFonts w:hint="eastAsia" w:ascii="楷体_GB2312" w:hAnsi="楷体_GB2312" w:eastAsia="楷体_GB2312"/>
          <w:sz w:val="32"/>
          <w:lang w:eastAsia="zh-CN"/>
        </w:rPr>
        <w:t>拓展</w:t>
      </w:r>
      <w:r>
        <w:rPr>
          <w:rFonts w:hint="eastAsia" w:ascii="楷体_GB2312" w:hAnsi="楷体_GB2312" w:eastAsia="楷体_GB2312"/>
          <w:sz w:val="32"/>
        </w:rPr>
        <w:t>公开</w:t>
      </w:r>
      <w:r>
        <w:rPr>
          <w:rFonts w:hint="eastAsia" w:ascii="楷体_GB2312" w:hAnsi="楷体_GB2312" w:eastAsia="楷体_GB2312"/>
          <w:sz w:val="32"/>
          <w:lang w:eastAsia="zh-CN"/>
        </w:rPr>
        <w:t>渠道。</w:t>
      </w:r>
      <w:r>
        <w:rPr>
          <w:rFonts w:hint="eastAsia" w:ascii="仿宋_GB2312" w:hAnsi="仿宋_GB2312" w:eastAsia="仿宋_GB2312" w:cs="仿宋_GB2312"/>
          <w:sz w:val="32"/>
          <w:szCs w:val="32"/>
          <w:lang w:eastAsia="zh-CN"/>
        </w:rPr>
        <w:t>以门户网站、微博、微信平台为主</w:t>
      </w:r>
      <w:r>
        <w:rPr>
          <w:rFonts w:hint="eastAsia" w:ascii="仿宋_GB2312" w:hAnsi="仿宋_GB2312" w:cs="仿宋_GB2312"/>
          <w:sz w:val="32"/>
          <w:szCs w:val="32"/>
          <w:lang w:eastAsia="zh-CN"/>
        </w:rPr>
        <w:t>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加大信息公开力度，稳步推进“决策、执行、管理、服务、结果”信息公开，</w:t>
      </w:r>
      <w:r>
        <w:rPr>
          <w:rFonts w:hint="eastAsia" w:ascii="仿宋_GB2312" w:hAnsi="仿宋_GB2312" w:cs="仿宋_GB2312"/>
          <w:sz w:val="32"/>
          <w:szCs w:val="32"/>
          <w:lang w:eastAsia="zh-CN"/>
        </w:rPr>
        <w:t>主动</w:t>
      </w:r>
      <w:r>
        <w:rPr>
          <w:rFonts w:hint="eastAsia" w:ascii="仿宋_GB2312" w:hAnsi="仿宋_GB2312" w:eastAsia="仿宋_GB2312" w:cs="仿宋_GB2312"/>
          <w:sz w:val="32"/>
          <w:szCs w:val="32"/>
        </w:rPr>
        <w:t>公开政府年度重点工作推进情况</w:t>
      </w:r>
      <w:r>
        <w:rPr>
          <w:rFonts w:hint="eastAsia" w:ascii="仿宋_GB2312" w:hAnsi="仿宋_GB2312" w:eastAsia="仿宋_GB2312" w:cs="仿宋_GB2312"/>
          <w:sz w:val="32"/>
          <w:szCs w:val="32"/>
          <w:lang w:eastAsia="zh-CN"/>
        </w:rPr>
        <w:t>等各类</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eastAsia="zh-CN"/>
        </w:rPr>
        <w:t>门户网站获得</w:t>
      </w:r>
      <w:r>
        <w:rPr>
          <w:rFonts w:hint="eastAsia" w:ascii="仿宋_GB2312" w:hAnsi="仿宋_GB2312" w:eastAsia="仿宋_GB2312" w:cs="仿宋_GB2312"/>
          <w:sz w:val="32"/>
          <w:szCs w:val="32"/>
          <w:lang w:val="en-US" w:eastAsia="zh-CN"/>
        </w:rPr>
        <w:t>2017年度国家高新区“移动互联领先奖”。</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畅通</w:t>
      </w:r>
      <w:r>
        <w:rPr>
          <w:rFonts w:hint="eastAsia" w:ascii="仿宋_GB2312" w:hAnsi="仿宋_GB2312" w:eastAsia="仿宋_GB2312" w:cs="仿宋_GB2312"/>
          <w:sz w:val="32"/>
          <w:szCs w:val="32"/>
          <w:lang w:eastAsia="zh-CN"/>
        </w:rPr>
        <w:t>渠道。完善</w:t>
      </w:r>
      <w:r>
        <w:rPr>
          <w:rFonts w:hint="eastAsia" w:ascii="仿宋_GB2312" w:hAnsi="仿宋_GB2312" w:eastAsia="仿宋_GB2312" w:cs="仿宋_GB2312"/>
          <w:sz w:val="32"/>
          <w:szCs w:val="32"/>
        </w:rPr>
        <w:t>依申请公开办理受理渠道，</w:t>
      </w:r>
      <w:r>
        <w:rPr>
          <w:rFonts w:hint="eastAsia" w:ascii="仿宋_GB2312" w:hAnsi="仿宋_GB2312" w:eastAsia="仿宋_GB2312" w:cs="仿宋_GB2312"/>
          <w:sz w:val="32"/>
          <w:szCs w:val="32"/>
          <w:lang w:eastAsia="zh-CN"/>
        </w:rPr>
        <w:t>对网站“依申请公开”栏目进行了规范</w:t>
      </w:r>
      <w:r>
        <w:rPr>
          <w:rFonts w:hint="eastAsia" w:ascii="仿宋_GB2312" w:hAnsi="仿宋_GB2312" w:eastAsia="仿宋_GB2312" w:cs="仿宋_GB2312"/>
          <w:sz w:val="32"/>
          <w:szCs w:val="32"/>
        </w:rPr>
        <w:t>。截止</w:t>
      </w:r>
      <w:r>
        <w:rPr>
          <w:rFonts w:hint="eastAsia" w:ascii="仿宋_GB2312" w:hAnsi="仿宋_GB2312" w:eastAsia="仿宋_GB2312" w:cs="仿宋_GB2312"/>
          <w:sz w:val="32"/>
          <w:szCs w:val="32"/>
          <w:lang w:eastAsia="zh-CN"/>
        </w:rPr>
        <w:t>目前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未收到依申请公开件。二是增强互动。在门户网站</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eastAsia="zh-CN"/>
        </w:rPr>
        <w:t>“民生信息服务平台”</w:t>
      </w:r>
      <w:r>
        <w:rPr>
          <w:rFonts w:hint="eastAsia" w:ascii="仿宋_GB2312" w:hAnsi="仿宋_GB2312" w:eastAsia="仿宋_GB2312" w:cs="仿宋_GB2312"/>
          <w:sz w:val="32"/>
          <w:szCs w:val="32"/>
        </w:rPr>
        <w:t>意见征集系统，</w:t>
      </w:r>
      <w:r>
        <w:rPr>
          <w:rFonts w:hint="eastAsia" w:ascii="仿宋_GB2312" w:hAnsi="仿宋_GB2312" w:eastAsia="仿宋_GB2312" w:cs="仿宋_GB2312"/>
          <w:sz w:val="32"/>
          <w:szCs w:val="32"/>
          <w:lang w:eastAsia="zh-CN"/>
        </w:rPr>
        <w:t>实现政民互动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加强网站日常监管。</w:t>
      </w:r>
      <w:r>
        <w:rPr>
          <w:rFonts w:hint="eastAsia" w:ascii="仿宋_GB2312" w:hAnsi="仿宋_GB2312" w:eastAsia="仿宋_GB2312" w:cs="仿宋_GB2312"/>
          <w:sz w:val="32"/>
          <w:szCs w:val="32"/>
          <w:lang w:eastAsia="zh-CN"/>
        </w:rPr>
        <w:t>根据全国政府网站普查要求，及时检测和发现网站问题，全年自查问题</w:t>
      </w:r>
      <w:r>
        <w:rPr>
          <w:rFonts w:hint="eastAsia" w:ascii="仿宋_GB2312" w:hAnsi="仿宋_GB2312" w:eastAsia="仿宋_GB2312" w:cs="仿宋_GB2312"/>
          <w:sz w:val="32"/>
          <w:szCs w:val="32"/>
          <w:lang w:val="en-US" w:eastAsia="zh-CN"/>
        </w:rPr>
        <w:t>200余项</w:t>
      </w:r>
      <w:r>
        <w:rPr>
          <w:rFonts w:hint="eastAsia" w:ascii="仿宋_GB2312" w:hAnsi="仿宋_GB2312" w:eastAsia="仿宋_GB2312" w:cs="仿宋_GB2312"/>
          <w:sz w:val="32"/>
          <w:szCs w:val="32"/>
        </w:rPr>
        <w:t>，及时改到位。</w:t>
      </w:r>
      <w:r>
        <w:rPr>
          <w:rFonts w:hint="eastAsia" w:ascii="仿宋_GB2312" w:hAnsi="仿宋_GB2312" w:eastAsia="仿宋_GB2312" w:cs="仿宋_GB2312"/>
          <w:sz w:val="32"/>
          <w:szCs w:val="32"/>
          <w:lang w:eastAsia="zh-CN"/>
        </w:rPr>
        <w:t>四是大力推广微博、微信等新媒体平台，扩大公开渠道，目前微博发布转发各类信息</w:t>
      </w:r>
      <w:r>
        <w:rPr>
          <w:rFonts w:hint="eastAsia" w:ascii="仿宋_GB2312" w:hAnsi="仿宋_GB2312" w:eastAsia="仿宋_GB2312" w:cs="仿宋_GB2312"/>
          <w:sz w:val="32"/>
          <w:szCs w:val="32"/>
          <w:lang w:val="en-US" w:eastAsia="zh-CN"/>
        </w:rPr>
        <w:t>687条，</w:t>
      </w:r>
      <w:r>
        <w:rPr>
          <w:rFonts w:hint="eastAsia" w:ascii="仿宋_GB2312" w:hAnsi="仿宋_GB2312" w:cs="仿宋_GB2312"/>
          <w:sz w:val="32"/>
          <w:szCs w:val="32"/>
          <w:lang w:val="en-US" w:eastAsia="zh-CN"/>
        </w:rPr>
        <w:t>“焦作示范区”</w:t>
      </w:r>
      <w:r>
        <w:rPr>
          <w:rFonts w:hint="eastAsia" w:ascii="仿宋_GB2312" w:hAnsi="仿宋_GB2312" w:eastAsia="仿宋_GB2312" w:cs="仿宋_GB2312"/>
          <w:sz w:val="32"/>
          <w:szCs w:val="32"/>
          <w:lang w:val="en-US" w:eastAsia="zh-CN"/>
        </w:rPr>
        <w:t>微信公众号</w:t>
      </w:r>
      <w:r>
        <w:rPr>
          <w:rFonts w:hint="eastAsia" w:ascii="仿宋_GB2312" w:hAnsi="仿宋_GB2312" w:cs="仿宋_GB2312"/>
          <w:sz w:val="32"/>
          <w:szCs w:val="32"/>
          <w:lang w:val="en-US" w:eastAsia="zh-CN"/>
        </w:rPr>
        <w:t>已开通运行，</w:t>
      </w:r>
      <w:r>
        <w:rPr>
          <w:rFonts w:hint="eastAsia" w:ascii="仿宋_GB2312" w:hAnsi="仿宋_GB2312" w:eastAsia="仿宋_GB2312" w:cs="仿宋_GB2312"/>
          <w:sz w:val="32"/>
          <w:szCs w:val="32"/>
          <w:lang w:val="en-US" w:eastAsia="zh-CN"/>
        </w:rPr>
        <w:t>下一步将加大推广力度，提高知晓率，增强影响力，更好地服务全区群众。</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黑体" w:hAnsi="黑体" w:eastAsia="黑体"/>
          <w:sz w:val="32"/>
        </w:rPr>
      </w:pPr>
      <w:r>
        <w:rPr>
          <w:rFonts w:hint="eastAsia" w:ascii="黑体" w:hAnsi="黑体" w:eastAsia="黑体"/>
          <w:sz w:val="32"/>
        </w:rPr>
        <w:t>二、主动公开政府信息情况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仿宋_GB2312" w:hAnsi="仿宋_GB2312" w:eastAsia="仿宋_GB2312"/>
          <w:color w:val="auto"/>
          <w:sz w:val="32"/>
        </w:rPr>
      </w:pPr>
      <w:r>
        <w:rPr>
          <w:rFonts w:hint="eastAsia" w:ascii="仿宋_GB2312" w:hAnsi="仿宋_GB2312"/>
          <w:color w:val="auto"/>
          <w:sz w:val="32"/>
          <w:lang w:eastAsia="zh-CN"/>
        </w:rPr>
        <w:t>201</w:t>
      </w:r>
      <w:r>
        <w:rPr>
          <w:rFonts w:hint="eastAsia" w:ascii="仿宋_GB2312" w:hAnsi="仿宋_GB2312"/>
          <w:color w:val="auto"/>
          <w:sz w:val="32"/>
          <w:lang w:val="en-US" w:eastAsia="zh-CN"/>
        </w:rPr>
        <w:t>7</w:t>
      </w:r>
      <w:r>
        <w:rPr>
          <w:rFonts w:hint="eastAsia" w:ascii="仿宋_GB2312" w:hAnsi="仿宋_GB2312" w:eastAsia="仿宋_GB2312"/>
          <w:color w:val="auto"/>
          <w:sz w:val="32"/>
        </w:rPr>
        <w:t>年，我区主动公开政府信息</w:t>
      </w:r>
      <w:r>
        <w:rPr>
          <w:rFonts w:hint="eastAsia" w:ascii="仿宋_GB2312" w:hAnsi="仿宋_GB2312"/>
          <w:color w:val="auto"/>
          <w:sz w:val="32"/>
          <w:lang w:val="en-US" w:eastAsia="zh-CN"/>
        </w:rPr>
        <w:t>3481条。从公开内容上，</w:t>
      </w:r>
      <w:r>
        <w:rPr>
          <w:rFonts w:hint="eastAsia" w:ascii="仿宋_GB2312" w:hAnsi="仿宋_GB2312" w:eastAsia="仿宋_GB2312"/>
          <w:color w:val="auto"/>
          <w:sz w:val="32"/>
          <w:lang w:val="en-US" w:eastAsia="zh-CN"/>
        </w:rPr>
        <w:t>基层</w:t>
      </w:r>
      <w:r>
        <w:rPr>
          <w:rFonts w:hint="eastAsia" w:ascii="仿宋_GB2312" w:hAnsi="仿宋_GB2312"/>
          <w:color w:val="auto"/>
          <w:sz w:val="32"/>
          <w:lang w:val="en-US" w:eastAsia="zh-CN"/>
        </w:rPr>
        <w:t>信息2124</w:t>
      </w:r>
      <w:r>
        <w:rPr>
          <w:rFonts w:hint="eastAsia" w:ascii="仿宋_GB2312" w:hAnsi="仿宋_GB2312" w:eastAsia="仿宋_GB2312"/>
          <w:color w:val="auto"/>
          <w:sz w:val="32"/>
          <w:lang w:val="en-US" w:eastAsia="zh-CN"/>
        </w:rPr>
        <w:t>条，政务要闻</w:t>
      </w:r>
      <w:r>
        <w:rPr>
          <w:rFonts w:hint="eastAsia" w:ascii="仿宋_GB2312" w:hAnsi="仿宋_GB2312"/>
          <w:color w:val="auto"/>
          <w:sz w:val="32"/>
          <w:lang w:val="en-US" w:eastAsia="zh-CN"/>
        </w:rPr>
        <w:t>75</w:t>
      </w:r>
      <w:r>
        <w:rPr>
          <w:rFonts w:hint="eastAsia" w:ascii="仿宋_GB2312" w:hAnsi="仿宋_GB2312" w:eastAsia="仿宋_GB2312"/>
          <w:color w:val="auto"/>
          <w:sz w:val="32"/>
          <w:lang w:val="en-US" w:eastAsia="zh-CN"/>
        </w:rPr>
        <w:t>条，部门</w:t>
      </w:r>
      <w:r>
        <w:rPr>
          <w:rFonts w:hint="eastAsia" w:ascii="仿宋_GB2312" w:hAnsi="仿宋_GB2312"/>
          <w:color w:val="auto"/>
          <w:sz w:val="32"/>
          <w:lang w:val="en-US" w:eastAsia="zh-CN"/>
        </w:rPr>
        <w:t>信</w:t>
      </w:r>
      <w:r>
        <w:rPr>
          <w:rFonts w:hint="eastAsia" w:ascii="仿宋_GB2312" w:hAnsi="仿宋_GB2312" w:eastAsia="仿宋_GB2312"/>
          <w:color w:val="auto"/>
          <w:sz w:val="32"/>
          <w:lang w:val="en-US" w:eastAsia="zh-CN"/>
        </w:rPr>
        <w:t>息</w:t>
      </w:r>
      <w:r>
        <w:rPr>
          <w:rFonts w:hint="eastAsia" w:ascii="仿宋_GB2312" w:hAnsi="仿宋_GB2312"/>
          <w:color w:val="auto"/>
          <w:sz w:val="32"/>
          <w:lang w:val="en-US" w:eastAsia="zh-CN"/>
        </w:rPr>
        <w:t>499</w:t>
      </w:r>
      <w:r>
        <w:rPr>
          <w:rFonts w:hint="eastAsia" w:ascii="仿宋_GB2312" w:hAnsi="仿宋_GB2312" w:eastAsia="仿宋_GB2312"/>
          <w:color w:val="auto"/>
          <w:sz w:val="32"/>
          <w:lang w:val="en-US" w:eastAsia="zh-CN"/>
        </w:rPr>
        <w:t>条。</w:t>
      </w:r>
      <w:r>
        <w:rPr>
          <w:rFonts w:hint="eastAsia" w:ascii="仿宋_GB2312" w:hAnsi="仿宋_GB2312" w:eastAsia="仿宋_GB2312"/>
          <w:color w:val="auto"/>
          <w:sz w:val="32"/>
          <w:lang w:eastAsia="zh-CN"/>
        </w:rPr>
        <w:t>涉及行政权力清单、财政资金信息、重大建设项目、公共服务、就业信息等</w:t>
      </w:r>
      <w:r>
        <w:rPr>
          <w:rFonts w:hint="eastAsia" w:ascii="仿宋_GB2312" w:hAnsi="仿宋_GB2312" w:eastAsia="仿宋_GB2312"/>
          <w:color w:val="auto"/>
          <w:sz w:val="32"/>
        </w:rPr>
        <w:t>。</w:t>
      </w:r>
      <w:r>
        <w:rPr>
          <w:rFonts w:hint="eastAsia" w:ascii="仿宋_GB2312" w:hAnsi="仿宋_GB2312"/>
          <w:color w:val="auto"/>
          <w:sz w:val="32"/>
          <w:lang w:eastAsia="zh-CN"/>
        </w:rPr>
        <w:t>从公开渠道上，通过政府网站公开信息</w:t>
      </w:r>
      <w:r>
        <w:rPr>
          <w:rFonts w:hint="eastAsia" w:ascii="仿宋_GB2312" w:hAnsi="仿宋_GB2312"/>
          <w:color w:val="auto"/>
          <w:sz w:val="32"/>
          <w:lang w:val="en-US" w:eastAsia="zh-CN"/>
        </w:rPr>
        <w:t>2747条，政务微博公开信息687条，政务微信公开信息47条。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黑体" w:hAnsi="黑体" w:eastAsia="黑体" w:cs="黑体"/>
          <w:b w:val="0"/>
          <w:bCs w:val="0"/>
          <w:sz w:val="32"/>
        </w:rPr>
      </w:pPr>
      <w:r>
        <w:rPr>
          <w:rFonts w:hint="eastAsia" w:ascii="黑体" w:hAnsi="黑体" w:eastAsia="黑体" w:cs="黑体"/>
          <w:b w:val="0"/>
          <w:bCs w:val="0"/>
          <w:sz w:val="32"/>
        </w:rPr>
        <w:t>三、依申请公开政府信息情况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本年度我单位未接到任何形式的政府信息公开申请。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黑体" w:hAnsi="黑体" w:eastAsia="黑体"/>
          <w:sz w:val="32"/>
        </w:rPr>
      </w:pPr>
      <w:r>
        <w:rPr>
          <w:rFonts w:hint="eastAsia" w:ascii="黑体" w:hAnsi="黑体" w:eastAsia="黑体"/>
          <w:sz w:val="32"/>
        </w:rPr>
        <w:t>四、投诉举报、行政复议、行政诉讼情况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黑体" w:hAnsi="黑体" w:eastAsia="黑体"/>
          <w:sz w:val="32"/>
        </w:rPr>
      </w:pPr>
      <w:r>
        <w:rPr>
          <w:rFonts w:hint="eastAsia" w:ascii="仿宋_GB2312" w:hAnsi="仿宋_GB2312" w:eastAsia="仿宋_GB2312"/>
          <w:sz w:val="32"/>
        </w:rPr>
        <w:t>本年度我单位对形成的政府信息实现了依法、有序公开，未出现申请行政复议、提起行政诉讼的情况。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黑体" w:hAnsi="黑体" w:eastAsia="黑体"/>
          <w:sz w:val="32"/>
        </w:rPr>
      </w:pPr>
      <w:r>
        <w:rPr>
          <w:rFonts w:hint="eastAsia" w:ascii="黑体" w:hAnsi="黑体" w:eastAsia="黑体"/>
          <w:sz w:val="32"/>
        </w:rPr>
        <w:t>五、收费及减免情况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在政府信息公开过程中，我单位始终坚持为民、便民、利民的原则，为区内广大人民提供服务，没有收费项目。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黑体" w:hAnsi="黑体" w:eastAsia="黑体" w:cs="黑体"/>
          <w:sz w:val="32"/>
        </w:rPr>
      </w:pPr>
      <w:r>
        <w:rPr>
          <w:rFonts w:hint="eastAsia" w:ascii="黑体" w:hAnsi="黑体" w:eastAsia="黑体" w:cs="黑体"/>
          <w:sz w:val="32"/>
        </w:rPr>
        <w:t>六、</w:t>
      </w:r>
      <w:r>
        <w:rPr>
          <w:rFonts w:hint="eastAsia" w:ascii="黑体" w:hAnsi="黑体" w:eastAsia="黑体" w:cs="黑体"/>
          <w:kern w:val="2"/>
          <w:sz w:val="32"/>
          <w:szCs w:val="32"/>
        </w:rPr>
        <w:t>主要问题及改进措施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我区信息公开工作虽然取得一定成效，但也存在着一些差距和不足。一是</w:t>
      </w:r>
      <w:r>
        <w:rPr>
          <w:rFonts w:hint="eastAsia" w:ascii="仿宋_GB2312" w:hAnsi="仿宋_GB2312" w:eastAsia="仿宋_GB2312" w:cs="仿宋_GB2312"/>
          <w:sz w:val="32"/>
          <w:szCs w:val="32"/>
        </w:rPr>
        <w:t>基层政务公开工作依然薄弱，</w:t>
      </w:r>
      <w:r>
        <w:rPr>
          <w:rFonts w:hint="eastAsia" w:ascii="仿宋_GB2312" w:hAnsi="仿宋_GB2312" w:eastAsia="仿宋_GB2312" w:cs="仿宋_GB2312"/>
          <w:sz w:val="32"/>
          <w:szCs w:val="32"/>
          <w:lang w:eastAsia="zh-CN"/>
        </w:rPr>
        <w:t>区级层面缺乏专门机构和人员，缺乏培训，专业性不强影响工作开展。</w:t>
      </w:r>
      <w:r>
        <w:rPr>
          <w:rFonts w:hint="eastAsia" w:ascii="仿宋_GB2312" w:hAnsi="仿宋_GB2312" w:cs="仿宋_GB2312"/>
          <w:sz w:val="32"/>
          <w:szCs w:val="32"/>
          <w:lang w:eastAsia="zh-CN"/>
        </w:rPr>
        <w:t>二是</w:t>
      </w:r>
      <w:r>
        <w:rPr>
          <w:rFonts w:hint="eastAsia" w:ascii="仿宋_GB2312" w:hAnsi="仿宋_GB2312" w:eastAsia="仿宋_GB2312" w:cs="仿宋_GB2312"/>
          <w:sz w:val="32"/>
          <w:szCs w:val="32"/>
        </w:rPr>
        <w:t>政策解读、回应关切和公众参与有待进一步加强，如政策解读</w:t>
      </w:r>
      <w:r>
        <w:rPr>
          <w:rFonts w:hint="eastAsia" w:ascii="仿宋_GB2312" w:hAnsi="仿宋_GB2312" w:eastAsia="仿宋_GB2312" w:cs="仿宋_GB2312"/>
          <w:sz w:val="32"/>
          <w:szCs w:val="32"/>
          <w:lang w:eastAsia="zh-CN"/>
        </w:rPr>
        <w:t>缺乏人员队伍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权威性不足，</w:t>
      </w:r>
      <w:r>
        <w:rPr>
          <w:rFonts w:hint="eastAsia" w:ascii="仿宋_GB2312" w:hAnsi="仿宋_GB2312" w:eastAsia="仿宋_GB2312" w:cs="仿宋_GB2312"/>
          <w:sz w:val="32"/>
          <w:szCs w:val="32"/>
        </w:rPr>
        <w:t>回应关</w:t>
      </w:r>
      <w:r>
        <w:rPr>
          <w:rFonts w:hint="eastAsia" w:ascii="仿宋_GB2312" w:hAnsi="仿宋_GB2312" w:eastAsia="仿宋_GB2312" w:cs="仿宋_GB2312"/>
          <w:sz w:val="32"/>
          <w:szCs w:val="32"/>
          <w:lang w:eastAsia="zh-CN"/>
        </w:rPr>
        <w:t>切时效性有待提高，</w:t>
      </w:r>
      <w:r>
        <w:rPr>
          <w:rFonts w:hint="eastAsia" w:ascii="仿宋_GB2312" w:hAnsi="仿宋_GB2312" w:eastAsia="仿宋_GB2312" w:cs="仿宋_GB2312"/>
          <w:sz w:val="32"/>
          <w:szCs w:val="32"/>
        </w:rPr>
        <w:t>方式</w:t>
      </w:r>
      <w:r>
        <w:rPr>
          <w:rFonts w:hint="eastAsia" w:ascii="仿宋_GB2312" w:hAnsi="仿宋_GB2312" w:eastAsia="仿宋_GB2312" w:cs="仿宋_GB2312"/>
          <w:sz w:val="32"/>
          <w:szCs w:val="32"/>
          <w:lang w:eastAsia="zh-CN"/>
        </w:rPr>
        <w:t>还比较</w:t>
      </w:r>
      <w:r>
        <w:rPr>
          <w:rFonts w:hint="eastAsia" w:ascii="仿宋_GB2312" w:hAnsi="仿宋_GB2312" w:eastAsia="仿宋_GB2312" w:cs="仿宋_GB2312"/>
          <w:sz w:val="32"/>
          <w:szCs w:val="32"/>
        </w:rPr>
        <w:t>单一，公众参与不够等。</w:t>
      </w:r>
      <w:r>
        <w:rPr>
          <w:rFonts w:hint="eastAsia" w:ascii="仿宋_GB2312" w:hAnsi="仿宋_GB2312"/>
          <w:sz w:val="32"/>
          <w:lang w:eastAsia="zh-CN"/>
        </w:rPr>
        <w:t>三</w:t>
      </w:r>
      <w:r>
        <w:rPr>
          <w:rFonts w:hint="eastAsia" w:ascii="仿宋_GB2312" w:hAnsi="仿宋_GB2312" w:eastAsia="仿宋_GB2312"/>
          <w:sz w:val="32"/>
        </w:rPr>
        <w:t>是政府信息公开长效机制需进一步健全完善，</w:t>
      </w:r>
      <w:r>
        <w:rPr>
          <w:rFonts w:hint="eastAsia" w:ascii="仿宋_GB2312" w:hAnsi="仿宋_GB2312"/>
          <w:sz w:val="32"/>
          <w:lang w:eastAsia="zh-CN"/>
        </w:rPr>
        <w:t>信息公开机构建设需进一步加强，</w:t>
      </w:r>
      <w:r>
        <w:rPr>
          <w:rFonts w:hint="eastAsia" w:ascii="仿宋_GB2312" w:hAnsi="仿宋_GB2312" w:eastAsia="仿宋_GB2312"/>
          <w:sz w:val="32"/>
        </w:rPr>
        <w:t>监督、考核和评议等工作仍需加强。下一步我</w:t>
      </w:r>
      <w:r>
        <w:rPr>
          <w:rFonts w:hint="eastAsia" w:ascii="仿宋_GB2312" w:hAnsi="仿宋_GB2312" w:eastAsia="仿宋_GB2312"/>
          <w:sz w:val="32"/>
          <w:lang w:eastAsia="zh-CN"/>
        </w:rPr>
        <w:t>区</w:t>
      </w:r>
      <w:r>
        <w:rPr>
          <w:rFonts w:hint="eastAsia" w:ascii="仿宋_GB2312" w:hAnsi="仿宋_GB2312" w:eastAsia="仿宋_GB2312"/>
          <w:sz w:val="32"/>
        </w:rPr>
        <w:t>将围绕中心，服务大局，</w:t>
      </w:r>
      <w:r>
        <w:rPr>
          <w:rFonts w:hint="eastAsia" w:ascii="仿宋_GB2312" w:hAnsi="仿宋_GB2312" w:eastAsia="仿宋_GB2312"/>
          <w:sz w:val="32"/>
          <w:lang w:eastAsia="zh-CN"/>
        </w:rPr>
        <w:t>按照</w:t>
      </w:r>
      <w:r>
        <w:rPr>
          <w:rFonts w:hint="eastAsia" w:ascii="仿宋_GB2312" w:hAnsi="仿宋_GB2312"/>
          <w:sz w:val="32"/>
          <w:lang w:eastAsia="zh-CN"/>
        </w:rPr>
        <w:t>示范</w:t>
      </w:r>
      <w:r>
        <w:rPr>
          <w:rFonts w:hint="eastAsia" w:ascii="仿宋_GB2312" w:hAnsi="仿宋_GB2312" w:eastAsia="仿宋_GB2312"/>
          <w:sz w:val="32"/>
          <w:lang w:eastAsia="zh-CN"/>
        </w:rPr>
        <w:t>区</w:t>
      </w:r>
      <w:r>
        <w:rPr>
          <w:rFonts w:hint="eastAsia" w:ascii="仿宋_GB2312" w:hAnsi="仿宋_GB2312" w:eastAsia="仿宋_GB2312"/>
          <w:sz w:val="32"/>
        </w:rPr>
        <w:t>的总体要求和部署，</w:t>
      </w:r>
      <w:r>
        <w:rPr>
          <w:rFonts w:hint="eastAsia" w:ascii="仿宋_GB2312" w:hAnsi="仿宋_GB2312"/>
          <w:sz w:val="32"/>
          <w:lang w:eastAsia="zh-CN"/>
        </w:rPr>
        <w:t>全面提升政府信息公开工作水平，</w:t>
      </w:r>
      <w:r>
        <w:rPr>
          <w:rFonts w:hint="eastAsia" w:ascii="仿宋_GB2312" w:hAnsi="仿宋_GB2312" w:eastAsia="仿宋_GB2312"/>
          <w:sz w:val="32"/>
        </w:rPr>
        <w:t>确保政府信息公开常态长效运行。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sz w:val="32"/>
          <w:lang w:eastAsia="zh-CN"/>
        </w:rPr>
        <w:t>（一）</w:t>
      </w:r>
      <w:r>
        <w:rPr>
          <w:rFonts w:hint="eastAsia" w:ascii="楷体_GB2312" w:hAnsi="楷体_GB2312" w:eastAsia="楷体_GB2312"/>
          <w:sz w:val="32"/>
        </w:rPr>
        <w:t>加强</w:t>
      </w:r>
      <w:r>
        <w:rPr>
          <w:rFonts w:hint="eastAsia" w:ascii="楷体_GB2312" w:hAnsi="楷体_GB2312" w:eastAsia="楷体_GB2312"/>
          <w:sz w:val="32"/>
          <w:lang w:eastAsia="zh-CN"/>
        </w:rPr>
        <w:t>信息公开队伍建设</w:t>
      </w:r>
      <w:r>
        <w:rPr>
          <w:rFonts w:hint="eastAsia" w:ascii="楷体_GB2312" w:hAnsi="楷体_GB2312" w:eastAsia="楷体_GB2312"/>
          <w:sz w:val="32"/>
        </w:rPr>
        <w:t>。</w:t>
      </w:r>
      <w:r>
        <w:rPr>
          <w:rFonts w:hint="eastAsia" w:ascii="仿宋_GB2312" w:hAnsi="仿宋_GB2312" w:eastAsia="仿宋_GB2312"/>
          <w:sz w:val="32"/>
        </w:rPr>
        <w:t>以贯彻落实《中华人民共和国政府信息公开条例》为重点，深入推进政府信息公开工作。</w:t>
      </w:r>
      <w:r>
        <w:rPr>
          <w:rFonts w:hint="eastAsia" w:ascii="仿宋_GB2312" w:hAnsi="仿宋_GB2312"/>
          <w:sz w:val="32"/>
          <w:lang w:eastAsia="zh-CN"/>
        </w:rPr>
        <w:t>进一步建立健全信息公开管理队伍，增强管理力量，</w:t>
      </w:r>
      <w:r>
        <w:rPr>
          <w:rFonts w:hint="eastAsia" w:ascii="仿宋_GB2312" w:hAnsi="仿宋_GB2312" w:eastAsia="仿宋_GB2312" w:cs="仿宋_GB2312"/>
          <w:sz w:val="32"/>
          <w:szCs w:val="32"/>
        </w:rPr>
        <w:t>开展政府信息公开人员业务培训和研讨交流，提升人员能力水平和专业素养。</w:t>
      </w:r>
      <w:r>
        <w:rPr>
          <w:rFonts w:hint="eastAsia" w:ascii="仿宋_GB2312" w:hAnsi="仿宋_GB2312" w:eastAsia="仿宋_GB2312"/>
          <w:sz w:val="32"/>
        </w:rPr>
        <w:t>确保政府信息公开工作各责任单位的主要领导、分管领导、专职工作人员到位，责任到位，不断夯实工作基础</w:t>
      </w:r>
      <w:r>
        <w:rPr>
          <w:rFonts w:hint="eastAsia" w:ascii="仿宋_GB2312" w:hAnsi="仿宋_GB2312" w:eastAsia="仿宋_GB2312" w:cs="仿宋_GB2312"/>
          <w:sz w:val="32"/>
          <w:szCs w:val="32"/>
          <w:lang w:eastAsia="zh-CN"/>
        </w:rPr>
        <w:t>，促进政务公开工作规范化、标准化。</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楷体_GB2312" w:hAnsi="楷体_GB2312" w:eastAsia="楷体_GB2312"/>
          <w:sz w:val="32"/>
          <w:lang w:eastAsia="zh-CN"/>
        </w:rPr>
        <w:t>（二）</w:t>
      </w:r>
      <w:r>
        <w:rPr>
          <w:rFonts w:hint="eastAsia" w:ascii="楷体_GB2312" w:hAnsi="楷体_GB2312" w:eastAsia="楷体_GB2312"/>
          <w:sz w:val="32"/>
        </w:rPr>
        <w:t>拓展信息公开形式。</w:t>
      </w:r>
      <w:r>
        <w:rPr>
          <w:rFonts w:hint="eastAsia" w:ascii="仿宋_GB2312" w:hAnsi="仿宋_GB2312" w:eastAsia="仿宋_GB2312" w:cs="仿宋_GB2312"/>
          <w:sz w:val="32"/>
        </w:rPr>
        <w:t>发挥好政府网站信息公开第一平台作用。</w:t>
      </w:r>
      <w:r>
        <w:rPr>
          <w:rFonts w:hint="eastAsia" w:ascii="仿宋_GB2312" w:hAnsi="仿宋_GB2312" w:eastAsia="仿宋_GB2312" w:cs="仿宋_GB2312"/>
          <w:sz w:val="32"/>
          <w:lang w:eastAsia="zh-CN"/>
        </w:rPr>
        <w:t>出台《进一步加强门户网站管理的有关要求》，进一步规范</w:t>
      </w:r>
      <w:r>
        <w:rPr>
          <w:rFonts w:hint="eastAsia" w:ascii="仿宋_GB2312" w:hAnsi="仿宋_GB2312" w:eastAsia="仿宋_GB2312" w:cs="仿宋_GB2312"/>
          <w:sz w:val="32"/>
        </w:rPr>
        <w:t>网站管理，</w:t>
      </w:r>
      <w:r>
        <w:rPr>
          <w:rFonts w:hint="eastAsia" w:ascii="仿宋_GB2312" w:hAnsi="仿宋_GB2312" w:eastAsia="仿宋_GB2312" w:cs="仿宋_GB2312"/>
          <w:sz w:val="32"/>
          <w:lang w:eastAsia="zh-CN"/>
        </w:rPr>
        <w:t>严格信息发布程序，提高时效性和互动功能</w:t>
      </w:r>
      <w:r>
        <w:rPr>
          <w:rFonts w:hint="eastAsia" w:ascii="仿宋_GB2312" w:hAnsi="仿宋_GB2312" w:eastAsia="仿宋_GB2312" w:cs="仿宋_GB2312"/>
          <w:sz w:val="32"/>
        </w:rPr>
        <w:t>。完善工作制度，建立健全网站内容保障、信息发布审核、值班读网、应急处理等工作制度和机制，确保网站正常运行。要进一步加强</w:t>
      </w:r>
      <w:r>
        <w:rPr>
          <w:rFonts w:hint="eastAsia" w:ascii="仿宋_GB2312" w:hAnsi="仿宋_GB2312" w:eastAsia="仿宋_GB2312" w:cs="仿宋_GB2312"/>
          <w:sz w:val="32"/>
          <w:lang w:eastAsia="zh-CN"/>
        </w:rPr>
        <w:t>政务微博、政务微信</w:t>
      </w:r>
      <w:r>
        <w:rPr>
          <w:rFonts w:hint="eastAsia" w:ascii="仿宋_GB2312" w:hAnsi="仿宋_GB2312" w:eastAsia="仿宋_GB2312" w:cs="仿宋_GB2312"/>
          <w:sz w:val="32"/>
        </w:rPr>
        <w:t>等信息公开渠道建设，</w:t>
      </w:r>
      <w:r>
        <w:rPr>
          <w:rFonts w:hint="eastAsia" w:ascii="仿宋_GB2312" w:hAnsi="仿宋_GB2312" w:eastAsia="仿宋_GB2312" w:cs="仿宋_GB2312"/>
          <w:sz w:val="32"/>
          <w:lang w:eastAsia="zh-CN"/>
        </w:rPr>
        <w:t>扩大影响力，增强覆盖面，</w:t>
      </w:r>
      <w:r>
        <w:rPr>
          <w:rFonts w:hint="eastAsia" w:ascii="仿宋_GB2312" w:hAnsi="仿宋_GB2312" w:eastAsia="仿宋_GB2312" w:cs="仿宋_GB2312"/>
          <w:sz w:val="32"/>
        </w:rPr>
        <w:t>充分发挥新闻发布会、报刊、广播、电视在信息公开方面的作用，方便社会公众获取政府信息。</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楷体_GB2312" w:hAnsi="楷体_GB2312" w:eastAsia="楷体_GB2312" w:cs="楷体_GB2312"/>
          <w:sz w:val="32"/>
          <w:lang w:eastAsia="zh-CN"/>
        </w:rPr>
        <w:t>（三）优化信息公开内容。</w:t>
      </w:r>
      <w:r>
        <w:rPr>
          <w:rFonts w:hint="eastAsia" w:ascii="仿宋_GB2312" w:hAnsi="仿宋_GB2312" w:eastAsia="仿宋_GB2312"/>
          <w:sz w:val="32"/>
        </w:rPr>
        <w:t>丰富</w:t>
      </w:r>
      <w:r>
        <w:rPr>
          <w:rFonts w:hint="eastAsia" w:ascii="仿宋_GB2312" w:hAnsi="仿宋_GB2312"/>
          <w:sz w:val="32"/>
          <w:lang w:eastAsia="zh-CN"/>
        </w:rPr>
        <w:t>信息</w:t>
      </w:r>
      <w:r>
        <w:rPr>
          <w:rFonts w:hint="eastAsia" w:ascii="仿宋_GB2312" w:hAnsi="仿宋_GB2312" w:eastAsia="仿宋_GB2312"/>
          <w:sz w:val="32"/>
        </w:rPr>
        <w:t>公开内容，重点推进公开力度大、公益性强、公众关注度高的政府部门的信息公开</w:t>
      </w:r>
      <w:r>
        <w:rPr>
          <w:rFonts w:hint="eastAsia" w:ascii="仿宋_GB2312" w:hAnsi="仿宋_GB2312"/>
          <w:sz w:val="32"/>
          <w:lang w:eastAsia="zh-CN"/>
        </w:rPr>
        <w:t>。</w:t>
      </w:r>
      <w:r>
        <w:rPr>
          <w:rFonts w:hint="eastAsia" w:ascii="仿宋_GB2312" w:hAnsi="仿宋_GB2312" w:eastAsia="仿宋_GB2312"/>
          <w:sz w:val="32"/>
        </w:rPr>
        <w:t>全面推进涉及民计民生的公共服务类信息公开，加大供水、供电、供气、供热、教育、医疗卫生、环保、计划生育、交通等与群众利益密切相关的公共企事业单位信息公开和办事公开的力度。积极推动政府信息公开向基层延伸，进一步健全完善镇、社区、村政府信息公开制度，为公众就近及时获取政府信息提供便利。</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楷体_GB2312" w:hAnsi="楷体_GB2312" w:eastAsia="楷体_GB2312"/>
          <w:sz w:val="32"/>
          <w:lang w:eastAsia="zh-CN"/>
        </w:rPr>
        <w:t>（四）</w:t>
      </w:r>
      <w:r>
        <w:rPr>
          <w:rFonts w:hint="eastAsia" w:ascii="楷体_GB2312" w:hAnsi="楷体_GB2312" w:eastAsia="楷体_GB2312"/>
          <w:sz w:val="32"/>
        </w:rPr>
        <w:t>加强培训和宣传工作。</w:t>
      </w:r>
      <w:r>
        <w:rPr>
          <w:rFonts w:hint="eastAsia" w:ascii="仿宋_GB2312" w:hAnsi="仿宋_GB2312" w:eastAsia="仿宋_GB2312"/>
          <w:sz w:val="32"/>
        </w:rPr>
        <w:t>加强对领导干部和信息公开业务人员的培训，</w:t>
      </w:r>
      <w:r>
        <w:rPr>
          <w:rFonts w:hint="eastAsia" w:ascii="仿宋_GB2312" w:hAnsi="仿宋_GB2312" w:eastAsia="仿宋_GB2312" w:cs="仿宋_GB2312"/>
          <w:sz w:val="32"/>
        </w:rPr>
        <w:t>把政府信息公开工作列为干部培训的重要内容，每年至少要开展一次本地、本部门的政府信息公开工作业务培训，</w:t>
      </w:r>
      <w:r>
        <w:rPr>
          <w:rFonts w:hint="eastAsia" w:ascii="仿宋_GB2312" w:hAnsi="仿宋_GB2312" w:eastAsia="仿宋_GB2312"/>
          <w:sz w:val="32"/>
        </w:rPr>
        <w:t>提升公开意识，提高业务水平；同时，通过新闻宣传，正确引导社会公众正确行使知情权。进一步增强信息公开的主动性，及时更新政务信息，提高信息公开的数量和质量。</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楷体_GB2312" w:hAnsi="楷体_GB2312" w:eastAsia="楷体_GB2312"/>
          <w:sz w:val="32"/>
          <w:lang w:eastAsia="zh-CN"/>
        </w:rPr>
        <w:t>（五）强化</w:t>
      </w:r>
      <w:r>
        <w:rPr>
          <w:rFonts w:hint="eastAsia" w:ascii="楷体_GB2312" w:hAnsi="楷体_GB2312" w:eastAsia="楷体_GB2312"/>
          <w:sz w:val="32"/>
        </w:rPr>
        <w:t>信息公开</w:t>
      </w:r>
      <w:r>
        <w:rPr>
          <w:rFonts w:hint="eastAsia" w:ascii="楷体_GB2312" w:hAnsi="楷体_GB2312" w:eastAsia="楷体_GB2312"/>
          <w:sz w:val="32"/>
          <w:lang w:eastAsia="zh-CN"/>
        </w:rPr>
        <w:t>考核。</w:t>
      </w:r>
      <w:r>
        <w:rPr>
          <w:rFonts w:hint="eastAsia" w:ascii="仿宋_GB2312" w:hAnsi="仿宋_GB2312" w:eastAsia="仿宋_GB2312"/>
          <w:sz w:val="32"/>
        </w:rPr>
        <w:t>继续健全和完善各项政府信息公开制度，加强政府信息公开监督检查、工作考核和社会评议，</w:t>
      </w:r>
      <w:r>
        <w:rPr>
          <w:rFonts w:hint="eastAsia" w:ascii="仿宋_GB2312" w:hAnsi="仿宋_GB2312" w:eastAsia="仿宋_GB2312" w:cs="仿宋_GB2312"/>
          <w:sz w:val="32"/>
        </w:rPr>
        <w:t>对重点领域的政府信息公开工作，年终将按照国家、省、市工作要求制定考核标准进行考核。非重点领域的政府信息公开工作考评将根据年度完成工作任务情况及日常工作动态监测综合评价，并形成长效机制</w:t>
      </w:r>
      <w:r>
        <w:rPr>
          <w:rFonts w:hint="eastAsia" w:ascii="仿宋_GB2312" w:hAnsi="仿宋_GB2312" w:cs="仿宋_GB2312"/>
          <w:sz w:val="32"/>
          <w:lang w:eastAsia="zh-CN"/>
        </w:rPr>
        <w:t>，</w:t>
      </w:r>
      <w:r>
        <w:rPr>
          <w:rFonts w:hint="eastAsia" w:ascii="仿宋_GB2312" w:hAnsi="仿宋_GB2312"/>
          <w:sz w:val="32"/>
          <w:lang w:eastAsia="zh-CN"/>
        </w:rPr>
        <w:t>促进</w:t>
      </w:r>
      <w:r>
        <w:rPr>
          <w:rFonts w:hint="eastAsia" w:ascii="仿宋_GB2312" w:hAnsi="仿宋_GB2312" w:eastAsia="仿宋_GB2312"/>
          <w:sz w:val="32"/>
        </w:rPr>
        <w:t>政府信息公开工作步入常态化、长效化、规范化管理轨道。</w:t>
      </w:r>
    </w:p>
    <w:p>
      <w:pPr>
        <w:widowControl/>
        <w:tabs>
          <w:tab w:val="right" w:pos="8844"/>
        </w:tabs>
        <w:topLinePunct/>
        <w:rPr>
          <w:rFonts w:hint="eastAsia" w:ascii="黑体" w:eastAsia="黑体"/>
          <w:sz w:val="32"/>
          <w:szCs w:val="32"/>
        </w:rPr>
      </w:pPr>
    </w:p>
    <w:p>
      <w:pPr>
        <w:widowControl/>
        <w:tabs>
          <w:tab w:val="right" w:pos="8844"/>
        </w:tabs>
        <w:topLinePunct/>
        <w:rPr>
          <w:rFonts w:hint="eastAsia" w:ascii="黑体" w:eastAsia="黑体"/>
          <w:sz w:val="32"/>
          <w:szCs w:val="32"/>
        </w:rPr>
        <w:sectPr>
          <w:footerReference r:id="rId3" w:type="default"/>
          <w:pgSz w:w="11906" w:h="16838"/>
          <w:pgMar w:top="2041" w:right="1531" w:bottom="2041" w:left="1531" w:header="851" w:footer="992" w:gutter="0"/>
          <w:pgNumType w:fmt="numberInDash"/>
          <w:cols w:space="720" w:num="1"/>
          <w:docGrid w:type="lines" w:linePitch="312" w:charSpace="1229"/>
        </w:sectPr>
      </w:pPr>
    </w:p>
    <w:p>
      <w:pPr>
        <w:widowControl/>
        <w:tabs>
          <w:tab w:val="right" w:pos="8844"/>
        </w:tabs>
        <w:topLinePunct/>
        <w:rPr>
          <w:rFonts w:hint="eastAsia" w:ascii="黑体" w:eastAsia="黑体"/>
          <w:sz w:val="32"/>
          <w:szCs w:val="32"/>
        </w:rPr>
      </w:pPr>
      <w:r>
        <w:rPr>
          <w:rFonts w:hint="eastAsia" w:ascii="黑体" w:eastAsia="黑体"/>
          <w:sz w:val="32"/>
          <w:szCs w:val="32"/>
        </w:rPr>
        <w:t>附件1</w:t>
      </w:r>
    </w:p>
    <w:p>
      <w:pPr>
        <w:autoSpaceDN w:val="0"/>
        <w:spacing w:line="432" w:lineRule="auto"/>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政府信息公开情况统计表</w:t>
      </w:r>
    </w:p>
    <w:p>
      <w:pPr>
        <w:autoSpaceDN w:val="0"/>
        <w:jc w:val="center"/>
        <w:rPr>
          <w:rFonts w:hint="eastAsia" w:ascii="楷体_GB2312" w:eastAsia="楷体_GB2312"/>
          <w:sz w:val="28"/>
          <w:szCs w:val="28"/>
        </w:rPr>
      </w:pPr>
      <w:r>
        <w:rPr>
          <w:rFonts w:hint="eastAsia" w:ascii="楷体_GB2312" w:eastAsia="楷体_GB2312"/>
          <w:sz w:val="28"/>
          <w:szCs w:val="28"/>
        </w:rPr>
        <w:t>（201</w:t>
      </w:r>
      <w:r>
        <w:rPr>
          <w:rFonts w:hint="eastAsia" w:ascii="楷体_GB2312" w:eastAsia="楷体_GB2312"/>
          <w:sz w:val="28"/>
          <w:szCs w:val="28"/>
          <w:lang w:val="en-US" w:eastAsia="zh-CN"/>
        </w:rPr>
        <w:t>7</w:t>
      </w:r>
      <w:r>
        <w:rPr>
          <w:rFonts w:hint="eastAsia" w:ascii="楷体_GB2312" w:eastAsia="楷体_GB2312"/>
          <w:sz w:val="28"/>
          <w:szCs w:val="28"/>
        </w:rPr>
        <w:t>年度）</w:t>
      </w:r>
    </w:p>
    <w:p>
      <w:pPr>
        <w:autoSpaceDN w:val="0"/>
        <w:spacing w:line="432" w:lineRule="auto"/>
        <w:rPr>
          <w:sz w:val="28"/>
          <w:szCs w:val="28"/>
        </w:rPr>
      </w:pPr>
      <w:r>
        <w:rPr>
          <w:rFonts w:hint="eastAsia" w:ascii="宋体" w:hAnsi="宋体" w:cs="宋体"/>
          <w:sz w:val="28"/>
          <w:szCs w:val="28"/>
        </w:rPr>
        <w:t>填报单位（盖章）：</w:t>
      </w:r>
      <w:r>
        <w:rPr>
          <w:rFonts w:hint="eastAsia" w:ascii="宋体" w:hAnsi="宋体" w:cs="宋体"/>
          <w:sz w:val="28"/>
          <w:szCs w:val="28"/>
          <w:lang w:eastAsia="zh-CN"/>
        </w:rPr>
        <w:t>焦作市城乡一体化示范区管委会</w:t>
      </w:r>
    </w:p>
    <w:tbl>
      <w:tblPr>
        <w:tblStyle w:val="5"/>
        <w:tblW w:w="874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97"/>
        <w:gridCol w:w="732"/>
        <w:gridCol w:w="1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after="144" w:afterLines="0" w:line="432" w:lineRule="auto"/>
              <w:jc w:val="center"/>
              <w:rPr>
                <w:rFonts w:hint="eastAsia" w:ascii="黑体" w:hAnsi="黑体" w:eastAsia="黑体" w:cs="黑体"/>
                <w:bCs/>
                <w:sz w:val="24"/>
              </w:rPr>
            </w:pPr>
            <w:r>
              <w:rPr>
                <w:rFonts w:hint="eastAsia" w:ascii="黑体" w:hAnsi="黑体" w:eastAsia="黑体" w:cs="黑体"/>
                <w:bCs/>
                <w:sz w:val="24"/>
              </w:rPr>
              <w:t>统　计　指　标</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rFonts w:hint="eastAsia" w:ascii="黑体" w:hAnsi="黑体" w:eastAsia="黑体" w:cs="黑体"/>
                <w:bCs/>
                <w:sz w:val="24"/>
              </w:rPr>
            </w:pPr>
            <w:r>
              <w:rPr>
                <w:rFonts w:hint="eastAsia" w:ascii="黑体" w:hAnsi="黑体" w:eastAsia="黑体" w:cs="黑体"/>
                <w:bCs/>
                <w:sz w:val="24"/>
              </w:rPr>
              <w:t>单位</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rFonts w:hint="eastAsia" w:ascii="黑体" w:hAnsi="黑体" w:eastAsia="黑体" w:cs="黑体"/>
                <w:bCs/>
                <w:sz w:val="24"/>
              </w:rPr>
            </w:pPr>
            <w:r>
              <w:rPr>
                <w:rFonts w:hint="eastAsia" w:ascii="黑体" w:hAnsi="黑体" w:eastAsia="黑体" w:cs="黑体"/>
                <w:bCs/>
                <w:sz w:val="24"/>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19"/>
              </w:rPr>
            </w:pPr>
            <w:r>
              <w:rPr>
                <w:rFonts w:hint="eastAsia" w:ascii="黑体" w:hAnsi="黑体" w:eastAsia="黑体" w:cs="黑体"/>
                <w:sz w:val="20"/>
              </w:rPr>
              <w:t>一、主动公开情况</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19"/>
              </w:rPr>
            </w:pPr>
            <w:r>
              <w:rPr>
                <w:sz w:val="20"/>
              </w:rPr>
              <w:t>——</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19"/>
              </w:rPr>
            </w:pPr>
            <w:r>
              <w:rPr>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left"/>
              <w:textAlignment w:val="center"/>
              <w:rPr>
                <w:sz w:val="24"/>
              </w:rPr>
            </w:pPr>
            <w:r>
              <w:rPr>
                <w:sz w:val="24"/>
              </w:rPr>
              <w:t>　　（一）主动公开政府信息数</w:t>
            </w:r>
            <w:r>
              <w:rPr>
                <w:sz w:val="24"/>
              </w:rPr>
              <w:br w:type="textWrapping"/>
            </w:r>
            <w:r>
              <w:rPr>
                <w:sz w:val="24"/>
              </w:rPr>
              <w:t>　　　　（不同渠道和方式公开相同信息计1条）</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rFonts w:hint="eastAsia"/>
                <w:sz w:val="24"/>
                <w:lang w:val="en-US" w:eastAsia="zh-CN"/>
              </w:rPr>
              <w:t>3481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其中：主动公开规范性文件数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rFonts w:hint="eastAsia" w:eastAsia="宋体"/>
                <w:sz w:val="24"/>
                <w:lang w:eastAsia="zh-CN"/>
              </w:rPr>
            </w:pPr>
            <w:r>
              <w:rPr>
                <w:rFonts w:hint="eastAsia"/>
                <w:sz w:val="24"/>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制发规范性文件总数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rFonts w:hint="eastAsia" w:eastAsia="宋体"/>
                <w:sz w:val="24"/>
                <w:lang w:eastAsia="zh-CN"/>
              </w:rPr>
            </w:pPr>
            <w:r>
              <w:rPr>
                <w:rFonts w:hint="eastAsia"/>
                <w:sz w:val="24"/>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（二）通过不同渠道和方式公开政府信息的情况</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1.政府公报公开政府信息数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2.政府网站公开政府信息数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rFonts w:hint="eastAsia" w:eastAsia="宋体"/>
                <w:sz w:val="24"/>
                <w:lang w:eastAsia="zh-CN"/>
              </w:rPr>
            </w:pPr>
            <w:r>
              <w:rPr>
                <w:rFonts w:hint="eastAsia"/>
                <w:sz w:val="24"/>
                <w:lang w:val="en-US" w:eastAsia="zh-CN"/>
              </w:rPr>
              <w:t>2747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3.政务微博公开政府信息数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rFonts w:hint="eastAsia" w:eastAsia="宋体"/>
                <w:sz w:val="24"/>
                <w:lang w:eastAsia="zh-CN"/>
              </w:rPr>
            </w:pPr>
            <w:r>
              <w:rPr>
                <w:rFonts w:hint="eastAsia"/>
                <w:sz w:val="24"/>
                <w:lang w:val="en-US" w:eastAsia="zh-CN"/>
              </w:rPr>
              <w:t>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4.政务微信公开政府信息数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rFonts w:hint="eastAsia" w:eastAsia="宋体"/>
                <w:sz w:val="24"/>
                <w:lang w:eastAsia="zh-CN"/>
              </w:rPr>
            </w:pPr>
            <w:r>
              <w:rPr>
                <w:rFonts w:hint="eastAsia"/>
                <w:sz w:val="24"/>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5.其他方式公开政府信息数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19"/>
              </w:rPr>
            </w:pPr>
            <w:r>
              <w:rPr>
                <w:rFonts w:hint="eastAsia" w:ascii="黑体" w:hAnsi="黑体" w:eastAsia="黑体" w:cs="黑体"/>
                <w:sz w:val="24"/>
              </w:rPr>
              <w:t>二、回应解读情况</w:t>
            </w:r>
          </w:p>
        </w:tc>
        <w:tc>
          <w:tcPr>
            <w:tcW w:w="2249" w:type="dxa"/>
            <w:gridSpan w:val="2"/>
            <w:tcBorders>
              <w:top w:val="single" w:color="0A0A0A" w:sz="4" w:space="0"/>
              <w:left w:val="single" w:color="0A0A0A" w:sz="4" w:space="0"/>
              <w:bottom w:val="single" w:color="0A0A0A" w:sz="4" w:space="0"/>
              <w:right w:val="single" w:color="0A0A0A" w:sz="4" w:space="0"/>
            </w:tcBorders>
            <w:vAlign w:val="center"/>
          </w:tcPr>
          <w:p>
            <w:pPr>
              <w:autoSpaceDN w:val="0"/>
              <w:spacing w:after="144" w:afterLines="0" w:line="432" w:lineRule="auto"/>
              <w:jc w:val="center"/>
              <w:rPr>
                <w:sz w:val="19"/>
              </w:rPr>
            </w:pPr>
            <w:r>
              <w:rPr>
                <w:sz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after="144" w:afterLines="0" w:line="432" w:lineRule="auto"/>
              <w:jc w:val="left"/>
              <w:rPr>
                <w:sz w:val="24"/>
              </w:rPr>
            </w:pPr>
            <w:r>
              <w:rPr>
                <w:sz w:val="24"/>
              </w:rPr>
              <w:t>　　（一）回应公众关注热点或重大舆情数</w:t>
            </w:r>
            <w:r>
              <w:rPr>
                <w:sz w:val="24"/>
              </w:rPr>
              <w:br w:type="textWrapping"/>
            </w:r>
            <w:r>
              <w:rPr>
                <w:sz w:val="24"/>
              </w:rPr>
              <w:t>　　　　 （不同方式回应同一热点或舆情计1次）</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（二）通过不同渠道和方式回应解读的情况</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1.参加或举办新闻发布会总次数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其中：主要负责同志参加新闻发布会次数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2.政府网站在线访谈次数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其中：主要负责同志参加政府网站在线访谈次数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3.政策解读稿件发布数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篇</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4.微博微信回应事件数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5.其他方式回应事件数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19"/>
              </w:rPr>
            </w:pPr>
            <w:r>
              <w:rPr>
                <w:rFonts w:hint="eastAsia" w:ascii="黑体" w:hAnsi="黑体" w:eastAsia="黑体" w:cs="黑体"/>
                <w:sz w:val="24"/>
              </w:rPr>
              <w:t>三、依申请公开情况</w:t>
            </w:r>
          </w:p>
        </w:tc>
        <w:tc>
          <w:tcPr>
            <w:tcW w:w="2249" w:type="dxa"/>
            <w:gridSpan w:val="2"/>
            <w:tcBorders>
              <w:top w:val="single" w:color="0A0A0A" w:sz="4" w:space="0"/>
              <w:left w:val="single" w:color="0A0A0A" w:sz="4" w:space="0"/>
              <w:bottom w:val="single" w:color="0A0A0A" w:sz="4" w:space="0"/>
              <w:right w:val="single" w:color="0A0A0A" w:sz="4" w:space="0"/>
            </w:tcBorders>
            <w:vAlign w:val="center"/>
          </w:tcPr>
          <w:p>
            <w:pPr>
              <w:autoSpaceDN w:val="0"/>
              <w:spacing w:after="144" w:afterLines="0" w:line="432" w:lineRule="auto"/>
              <w:jc w:val="center"/>
              <w:rPr>
                <w:sz w:val="19"/>
              </w:rPr>
            </w:pPr>
            <w:r>
              <w:rPr>
                <w:sz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（一）收到申请数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1.当面申请数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2.传真申请数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3.网络申请数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4.信函申请数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（二）申请办结数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1.按时办结数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2.延期办结数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（三）申请答复数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1.属于已主动公开范围数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2.同意公开答复数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3.同意部分公开答复数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4.不同意公开答复数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其中：涉及国家秘密</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涉及商业秘密</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涉及个人隐私</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危及国家安全、公共安全、经济安全和社会稳定</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不是《条例》所指政府信息</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法律法规规定的其他情形</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5.不属于本行政机关公开数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6.申请信息不存在数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7.告知作出更改补充数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8.告知通过其他途径办理数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rFonts w:hint="eastAsia" w:ascii="黑体" w:hAnsi="黑体" w:eastAsia="黑体" w:cs="黑体"/>
                <w:sz w:val="24"/>
              </w:rPr>
              <w:t>四、行政复议数量</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（一）维持具体行政行为数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（二）被依法纠错数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（三）其他情形数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rFonts w:hint="eastAsia" w:ascii="黑体" w:hAnsi="黑体" w:eastAsia="黑体" w:cs="黑体"/>
                <w:sz w:val="24"/>
              </w:rPr>
              <w:t>五、行政诉讼数量</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（一）维持具体行政行为或者驳回原告诉讼请求数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（二）被依法纠错数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（三）其他情形数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rFonts w:hint="eastAsia" w:ascii="黑体" w:hAnsi="黑体" w:eastAsia="黑体" w:cs="黑体"/>
                <w:sz w:val="24"/>
              </w:rPr>
              <w:t>六、举报投诉数量</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rFonts w:hint="eastAsia" w:eastAsia="宋体"/>
                <w:sz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rFonts w:hint="eastAsia" w:ascii="黑体" w:hAnsi="黑体" w:eastAsia="黑体" w:cs="黑体"/>
                <w:sz w:val="24"/>
              </w:rPr>
              <w:t>七、依申请公开信息收取的费用</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万元</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rFonts w:hint="eastAsia" w:ascii="黑体" w:hAnsi="黑体" w:eastAsia="黑体" w:cs="黑体"/>
                <w:sz w:val="24"/>
              </w:rPr>
              <w:t>八、机构建设和保障经费情况</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（一）政府信息公开工作专门机构数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个</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（二）设置政府信息公开查阅点数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个</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rFonts w:hint="eastAsia" w:eastAsia="宋体"/>
                <w:sz w:val="24"/>
                <w:lang w:eastAsia="zh-CN"/>
              </w:rPr>
            </w:pPr>
            <w:r>
              <w:rPr>
                <w:rFonts w:hint="eastAsia"/>
                <w:sz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（三）从事政府信息公开工作人员数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人</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rFonts w:hint="eastAsia" w:eastAsia="宋体"/>
                <w:sz w:val="24"/>
                <w:lang w:eastAsia="zh-CN"/>
              </w:rPr>
            </w:pPr>
            <w:r>
              <w:rPr>
                <w:rFonts w:hint="eastAsia"/>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1.专职人员数（不包括政府公报及政府网站工作人员数）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人</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2.兼职人员数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人</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rFonts w:hint="eastAsia" w:eastAsia="宋体"/>
                <w:sz w:val="24"/>
                <w:lang w:eastAsia="zh-CN"/>
              </w:rPr>
            </w:pPr>
            <w:r>
              <w:rPr>
                <w:rFonts w:hint="eastAsia"/>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（四）政府信息公开专项经费（不包括用于政府公报编辑管理及政府网站建设维护等方面的经费）</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万元</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rFonts w:hint="eastAsia" w:eastAsia="宋体"/>
                <w:sz w:val="24"/>
                <w:lang w:eastAsia="zh-CN"/>
              </w:rPr>
            </w:pPr>
            <w:r>
              <w:rPr>
                <w:rFonts w:hint="eastAsia"/>
                <w:sz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rFonts w:hint="eastAsia" w:ascii="黑体" w:hAnsi="黑体" w:eastAsia="黑体" w:cs="黑体"/>
                <w:sz w:val="24"/>
              </w:rPr>
              <w:t>九、政府信息公开会议和培训情况</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（一）召开政府信息公开工作会议或专题会议数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rFonts w:hint="eastAsia" w:eastAsia="宋体"/>
                <w:sz w:val="24"/>
                <w:lang w:eastAsia="zh-CN"/>
              </w:rPr>
            </w:pPr>
            <w:r>
              <w:rPr>
                <w:rFonts w:hint="eastAsia"/>
                <w:sz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（二）举办各类培训班数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rFonts w:hint="eastAsia" w:eastAsia="宋体"/>
                <w:sz w:val="24"/>
                <w:lang w:eastAsia="zh-CN"/>
              </w:rPr>
            </w:pPr>
            <w:r>
              <w:rPr>
                <w:rFonts w:hint="eastAsia"/>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（三）接受培训人员数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人次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rFonts w:hint="eastAsia" w:eastAsia="宋体"/>
                <w:sz w:val="24"/>
                <w:lang w:eastAsia="zh-CN"/>
              </w:rPr>
            </w:pPr>
            <w:r>
              <w:rPr>
                <w:rFonts w:hint="eastAsia"/>
                <w:sz w:val="24"/>
                <w:lang w:val="en-US" w:eastAsia="zh-CN"/>
              </w:rPr>
              <w:t>30</w:t>
            </w:r>
          </w:p>
        </w:tc>
      </w:tr>
    </w:tbl>
    <w:p>
      <w:pPr>
        <w:autoSpaceDN w:val="0"/>
        <w:spacing w:after="144" w:afterLines="0" w:line="432" w:lineRule="auto"/>
        <w:jc w:val="left"/>
        <w:rPr>
          <w:sz w:val="24"/>
        </w:rPr>
      </w:pPr>
      <w:r>
        <w:rPr>
          <w:rFonts w:hint="eastAsia"/>
          <w:sz w:val="24"/>
        </w:rPr>
        <w:t xml:space="preserve"> </w:t>
      </w:r>
      <w:r>
        <w:rPr>
          <w:sz w:val="24"/>
        </w:rPr>
        <w:t>单位负责人：</w:t>
      </w:r>
      <w:r>
        <w:rPr>
          <w:rFonts w:hint="eastAsia"/>
          <w:sz w:val="24"/>
          <w:lang w:eastAsia="zh-CN"/>
        </w:rPr>
        <w:t>陈湘</w:t>
      </w:r>
      <w:r>
        <w:rPr>
          <w:sz w:val="24"/>
        </w:rPr>
        <w:t>　　　　审核人：</w:t>
      </w:r>
      <w:r>
        <w:rPr>
          <w:rFonts w:hint="eastAsia"/>
          <w:sz w:val="24"/>
          <w:lang w:eastAsia="zh-CN"/>
        </w:rPr>
        <w:t>万英奎</w:t>
      </w:r>
      <w:r>
        <w:rPr>
          <w:sz w:val="24"/>
        </w:rPr>
        <w:t>　　　　　　</w:t>
      </w:r>
      <w:r>
        <w:rPr>
          <w:rFonts w:hint="eastAsia"/>
          <w:sz w:val="24"/>
        </w:rPr>
        <w:t xml:space="preserve">     </w:t>
      </w:r>
      <w:r>
        <w:rPr>
          <w:sz w:val="24"/>
        </w:rPr>
        <w:t>填报人：</w:t>
      </w:r>
      <w:r>
        <w:rPr>
          <w:rFonts w:hint="eastAsia"/>
          <w:sz w:val="24"/>
          <w:lang w:eastAsia="zh-CN"/>
        </w:rPr>
        <w:t>杨广州</w:t>
      </w:r>
      <w:r>
        <w:rPr>
          <w:sz w:val="24"/>
        </w:rPr>
        <w:br w:type="textWrapping"/>
      </w:r>
      <w:r>
        <w:rPr>
          <w:rFonts w:hint="eastAsia"/>
          <w:sz w:val="24"/>
        </w:rPr>
        <w:t xml:space="preserve"> </w:t>
      </w:r>
      <w:r>
        <w:rPr>
          <w:sz w:val="24"/>
        </w:rPr>
        <w:t>联系电话：</w:t>
      </w:r>
      <w:r>
        <w:rPr>
          <w:rFonts w:hint="eastAsia"/>
          <w:sz w:val="24"/>
          <w:lang w:val="en-US" w:eastAsia="zh-CN"/>
        </w:rPr>
        <w:t>0391－3563680</w:t>
      </w:r>
      <w:r>
        <w:rPr>
          <w:sz w:val="24"/>
        </w:rPr>
        <w:t>　　　　　　　　　</w:t>
      </w:r>
      <w:r>
        <w:rPr>
          <w:rFonts w:hint="eastAsia"/>
          <w:sz w:val="24"/>
        </w:rPr>
        <w:t xml:space="preserve">  </w:t>
      </w:r>
      <w:r>
        <w:rPr>
          <w:sz w:val="24"/>
        </w:rPr>
        <w:t>填报日期：</w:t>
      </w:r>
      <w:r>
        <w:rPr>
          <w:rFonts w:hint="eastAsia"/>
          <w:sz w:val="24"/>
          <w:lang w:val="en-US" w:eastAsia="zh-CN"/>
        </w:rPr>
        <w:t>2018年2月</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0"/>
      </w:rPr>
      <mc:AlternateContent>
        <mc:Choice Requires="wps">
          <w:drawing>
            <wp:anchor distT="0" distB="0" distL="114300" distR="114300" simplePos="0" relativeHeight="251658240" behindDoc="0" locked="0" layoutInCell="1" allowOverlap="1">
              <wp:simplePos x="0" y="0"/>
              <wp:positionH relativeFrom="margin">
                <wp:posOffset>2570480</wp:posOffset>
              </wp:positionH>
              <wp:positionV relativeFrom="paragraph">
                <wp:posOffset>-104775</wp:posOffset>
              </wp:positionV>
              <wp:extent cx="50101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1015" cy="1828800"/>
                      </a:xfrm>
                      <a:prstGeom prst="rect">
                        <a:avLst/>
                      </a:prstGeom>
                      <a:noFill/>
                      <a:ln w="15875">
                        <a:noFill/>
                      </a:ln>
                      <a:effectLst/>
                    </wps:spPr>
                    <wps:txbx>
                      <w:txbxContent>
                        <w:p>
                          <w:pPr>
                            <w:snapToGrid w:val="0"/>
                            <w:jc w:val="both"/>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square" lIns="0" tIns="0" rIns="0" bIns="0" upright="0">
                      <a:spAutoFit/>
                    </wps:bodyPr>
                  </wps:wsp>
                </a:graphicData>
              </a:graphic>
            </wp:anchor>
          </w:drawing>
        </mc:Choice>
        <mc:Fallback>
          <w:pict>
            <v:shape id="_x0000_s1026" o:spid="_x0000_s1026" o:spt="202" type="#_x0000_t202" style="position:absolute;left:0pt;margin-left:202.4pt;margin-top:-8.25pt;height:144pt;width:39.45pt;mso-position-horizontal-relative:margin;z-index:251658240;mso-width-relative:page;mso-height-relative:page;" filled="f" stroked="f" coordsize="21600,21600" o:gfxdata="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63UdutsAAAALAQAADwAAAAAAAAABACAAAAAiAAAAZHJzL2Rvd25y&#10;ZXYueG1sUEsBAhQAFAAAAAgAh07iQO2mcMDCAQAAZAMAAA4AAAAAAAAAAQAgAAAAKgEAAGRycy9l&#10;Mm9Eb2MueG1sUEsFBgAAAAAGAAYAWQEAAF4FAAAAAA==&#10;">
              <v:fill on="f" focussize="0,0"/>
              <v:stroke on="f" weight="1.25pt"/>
              <v:imagedata o:title=""/>
              <o:lock v:ext="edit" aspectratio="f"/>
              <v:textbox inset="0mm,0mm,0mm,0mm" style="mso-fit-shape-to-text:t;">
                <w:txbxContent>
                  <w:p>
                    <w:pPr>
                      <w:snapToGrid w:val="0"/>
                      <w:jc w:val="both"/>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5D1A0B"/>
    <w:rsid w:val="11A74F49"/>
    <w:rsid w:val="1B927659"/>
    <w:rsid w:val="2487145F"/>
    <w:rsid w:val="261D2EDB"/>
    <w:rsid w:val="2C5D1A0B"/>
    <w:rsid w:val="33B84C1A"/>
    <w:rsid w:val="352D21B3"/>
    <w:rsid w:val="3B641360"/>
    <w:rsid w:val="446111B2"/>
    <w:rsid w:val="4D6B5A39"/>
    <w:rsid w:val="59BA6C93"/>
    <w:rsid w:val="5A94209E"/>
    <w:rsid w:val="68517207"/>
    <w:rsid w:val="6CBE3B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eastAsia="仿宋_GB2312"/>
      <w:spacing w:val="-6"/>
      <w:kern w:val="2"/>
      <w:sz w:val="32"/>
      <w:szCs w:val="32"/>
      <w:lang w:val="en-US" w:eastAsia="zh-CN" w:bidi="he-IL"/>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3">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2017-01-13T01:58:00Z</dcterms:created>
  <dc:creator>ZP</dc:creator>
  <cp:lastModifiedBy>HEJJ</cp:lastModifiedBy>
  <dcterms:modified xsi:type="dcterms:W3CDTF">2019-01-03T01:30:08Z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