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省“三散”污染治理专项督察边督边改情况一览表（12月2日）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47"/>
        <w:gridCol w:w="947"/>
        <w:gridCol w:w="947"/>
        <w:gridCol w:w="948"/>
        <w:gridCol w:w="948"/>
        <w:gridCol w:w="948"/>
        <w:gridCol w:w="948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地区</w:t>
            </w:r>
          </w:p>
        </w:tc>
        <w:tc>
          <w:tcPr>
            <w:tcW w:w="1894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当日交办</w:t>
            </w:r>
          </w:p>
        </w:tc>
        <w:tc>
          <w:tcPr>
            <w:tcW w:w="1895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累计交办</w:t>
            </w:r>
          </w:p>
        </w:tc>
        <w:tc>
          <w:tcPr>
            <w:tcW w:w="1896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办结数</w:t>
            </w:r>
          </w:p>
        </w:tc>
        <w:tc>
          <w:tcPr>
            <w:tcW w:w="1896" w:type="dxa"/>
            <w:gridSpan w:val="2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办结率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vMerge w:val="continue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总数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重点案件数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重点案件数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按时办结数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总办结率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center"/>
              <w:rPr>
                <w:rFonts w:hint="eastAsia" w:ascii="黑体" w:hAnsi="黑体" w:eastAsia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</w:rPr>
              <w:t>按时办结率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eastAsia="zh-CN"/>
              </w:rPr>
              <w:t>文昌街道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560" w:lineRule="exact"/>
              <w:jc w:val="both"/>
              <w:rPr>
                <w:rFonts w:hint="eastAsia" w:ascii="黑体" w:hAnsi="黑体" w:eastAsia="黑体"/>
                <w:bCs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F374F"/>
    <w:rsid w:val="0FC8374D"/>
    <w:rsid w:val="186C608B"/>
    <w:rsid w:val="62C36692"/>
    <w:rsid w:val="7AE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『一明』（.” .）</dc:creator>
  <cp:lastModifiedBy>『一明』（.” .）</cp:lastModifiedBy>
  <dcterms:modified xsi:type="dcterms:W3CDTF">2019-12-03T01:21:48Z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