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焦作市城乡一体化示范区城市管理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部门2019年度部门预算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2968" w:firstLineChars="687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二〇一九年三月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目</w:t>
      </w:r>
      <w:r>
        <w:rPr>
          <w:rFonts w:hint="eastAsia" w:ascii="仿宋_GB2312" w:hAnsi="仿宋_GB2312" w:eastAsia="仿宋_GB2312" w:cs="仿宋_GB2312"/>
          <w:spacing w:val="2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sz w:val="44"/>
          <w:szCs w:val="44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rPr>
          <w:rFonts w:ascii="仿宋_GB2312" w:hAnsi="仿宋_GB2312" w:eastAsia="仿宋_GB2312" w:cs="仿宋_GB2312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 城市管理局2019年部门预算情况说明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第三部分 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城市管理局2019年度部门预算表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九、机关运行经费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十、预算项目支出绩效目标表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十一、国有资本经营预算收支情况表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744" w:firstLineChars="1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城市管理局概况</w:t>
      </w:r>
    </w:p>
    <w:p>
      <w:pPr>
        <w:adjustRightInd w:val="0"/>
        <w:snapToGrid w:val="0"/>
        <w:spacing w:line="360" w:lineRule="auto"/>
        <w:ind w:firstLine="624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主要职能</w:t>
      </w:r>
    </w:p>
    <w:p>
      <w:pPr>
        <w:kinsoku w:val="0"/>
        <w:overflowPunct w:val="0"/>
        <w:adjustRightInd w:val="0"/>
        <w:snapToGrid w:val="0"/>
        <w:spacing w:line="360" w:lineRule="auto"/>
        <w:ind w:firstLine="62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（一）机构设置情况：内设市政设施管理科、环境卫生管理科、城管监察科、</w:t>
      </w:r>
    </w:p>
    <w:p>
      <w:pPr>
        <w:spacing w:line="360" w:lineRule="auto"/>
        <w:ind w:firstLine="62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（二）部门职责</w:t>
      </w:r>
    </w:p>
    <w:p>
      <w:pPr>
        <w:spacing w:line="360" w:lineRule="auto"/>
        <w:ind w:firstLine="624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1、贯彻执行国家、省、市有关城市管理方面的法律、法规和方针、政策；研究拟定全区城市管理相关政策和年度计划、规划；参与制定涉及城市管理方面的总体规划，并组织实施。</w:t>
      </w:r>
    </w:p>
    <w:p>
      <w:pPr>
        <w:spacing w:line="360" w:lineRule="auto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2、协调、监督、检查城市综合管理和城市环境综合整治工作，行使城市管理方面法律、法规、规章规定的行政处罚权。</w:t>
      </w:r>
    </w:p>
    <w:p>
      <w:pPr>
        <w:spacing w:line="360" w:lineRule="auto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3、协同有关部门查处城市管理中的违法、违纪案件。</w:t>
      </w:r>
    </w:p>
    <w:p>
      <w:pPr>
        <w:spacing w:line="360" w:lineRule="auto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4、依据城市管理方面法律、法规和规章，协助有关部门维护区内交通和市场秩序，对辖区违章占道经营、户外经营及流动经营等违法违章行为进行治理和处罚，督促落实门前三包。</w:t>
      </w:r>
    </w:p>
    <w:p>
      <w:pPr>
        <w:spacing w:line="360" w:lineRule="auto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5、依据城市建设和市容市貌管理方面的法律、法规和规章，对道路与广场容貌，临街建筑物立面容貌、户外广告、标志标牌，门面装饰、大型室外宣传活动和便民设摊、设点、设亭等实施许可审批，并负责规范管理。</w:t>
      </w:r>
    </w:p>
    <w:p>
      <w:pPr>
        <w:spacing w:line="360" w:lineRule="auto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6、组织对城市园林绿化系统进行维护和管理；组织对城市道路、桥梁设施以及管网、路灯、夜景照明设施等进行维护管理；负责城市环境卫生管理工作，组织对城市环境卫生设施进行建设、运营、维护与监督管理。</w:t>
      </w:r>
    </w:p>
    <w:p>
      <w:pPr>
        <w:spacing w:line="360" w:lineRule="auto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7、负责全区垃圾处理费的征收管理、检查、督导、协调工作，指导办事处、社区、村等垃圾处理费征收工作；审核、汇总并上报我区办事处、社区、村免征垃圾处理费单位或个人名单；统计与汇总上报全区垃圾处理费征收情况和专用票据使用情况。</w:t>
      </w:r>
    </w:p>
    <w:p>
      <w:pPr>
        <w:spacing w:line="360" w:lineRule="auto"/>
        <w:ind w:firstLine="645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8、完成管委会交办的其他工作。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焦作市城乡一体化示范区城市管理局为独立预算单位。</w:t>
      </w:r>
    </w:p>
    <w:p>
      <w:pPr>
        <w:widowControl/>
        <w:shd w:val="clear" w:color="auto" w:fill="FFFFFF"/>
        <w:spacing w:line="450" w:lineRule="atLeas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</w:t>
      </w:r>
    </w:p>
    <w:p>
      <w:pPr>
        <w:widowControl/>
        <w:shd w:val="clear" w:color="auto" w:fill="FFFFFF"/>
        <w:spacing w:line="450" w:lineRule="atLeas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城市管理局2019年度部门预算情况说明</w:t>
      </w: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Arial" w:hAnsi="Arial" w:eastAsia="仿宋_GB2312" w:cs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城市管理局2019年收入</w:t>
      </w:r>
      <w:r>
        <w:rPr>
          <w:rFonts w:hint="eastAsia" w:ascii="Arial" w:hAnsi="Arial" w:eastAsia="仿宋_GB2312" w:cs="Arial"/>
          <w:sz w:val="32"/>
          <w:szCs w:val="32"/>
        </w:rPr>
        <w:t>3359.7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Arial" w:hAnsi="Arial" w:eastAsia="仿宋_GB2312" w:cs="Arial"/>
          <w:sz w:val="32"/>
          <w:szCs w:val="32"/>
        </w:rPr>
        <w:t>3359.7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万元，与2018年相比，收、支总计各减少</w:t>
      </w:r>
      <w:r>
        <w:rPr>
          <w:rFonts w:hint="eastAsia" w:ascii="Arial" w:hAnsi="Arial" w:eastAsia="仿宋_GB2312" w:cs="Arial"/>
          <w:sz w:val="32"/>
          <w:szCs w:val="32"/>
        </w:rPr>
        <w:t>2399.67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Arial" w:hAnsi="Arial" w:eastAsia="仿宋_GB2312" w:cs="Arial"/>
          <w:sz w:val="32"/>
          <w:szCs w:val="32"/>
        </w:rPr>
        <w:t>41.67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 环卫、绿化专项经费从土地出让资金安排支出。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二、收入预算总体情况说明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城市管理局2019年收入合计</w:t>
      </w:r>
      <w:r>
        <w:rPr>
          <w:rFonts w:hint="eastAsia" w:ascii="Arial" w:hAnsi="Arial" w:eastAsia="仿宋_GB2312" w:cs="Arial"/>
          <w:sz w:val="32"/>
          <w:szCs w:val="32"/>
        </w:rPr>
        <w:t>3359.7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万元，其中：一般公共预算收入</w:t>
      </w:r>
      <w:r>
        <w:rPr>
          <w:rFonts w:hint="eastAsia" w:ascii="Arial" w:hAnsi="Arial" w:eastAsia="仿宋_GB2312" w:cs="Arial"/>
          <w:sz w:val="32"/>
          <w:szCs w:val="32"/>
        </w:rPr>
        <w:t>2255.7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 政府性基金预算收入</w:t>
      </w:r>
      <w:r>
        <w:rPr>
          <w:rFonts w:hint="eastAsia" w:ascii="Arial" w:hAnsi="Arial" w:eastAsia="仿宋_GB2312" w:cs="Arial"/>
          <w:sz w:val="32"/>
          <w:szCs w:val="32"/>
        </w:rPr>
        <w:t>1104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万元；国有资本经营预算收入</w:t>
      </w:r>
      <w:r>
        <w:rPr>
          <w:rFonts w:hint="eastAsia" w:ascii="Arial" w:hAnsi="Arial" w:eastAsia="仿宋_GB2312" w:cs="Arial"/>
          <w:sz w:val="32"/>
          <w:szCs w:val="32"/>
        </w:rPr>
        <w:t>0万元；其他收入0万元。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三、支出预算总体情况说明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城市管理局2019年支出合计</w:t>
      </w:r>
      <w:r>
        <w:rPr>
          <w:rFonts w:hint="eastAsia" w:ascii="Arial" w:hAnsi="Arial" w:eastAsia="仿宋_GB2312" w:cs="Arial"/>
          <w:sz w:val="32"/>
          <w:szCs w:val="32"/>
        </w:rPr>
        <w:t>3359.7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Arial" w:hAnsi="Arial" w:eastAsia="仿宋_GB2312" w:cs="Arial"/>
          <w:sz w:val="32"/>
          <w:szCs w:val="32"/>
        </w:rPr>
        <w:t>168.74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Arial" w:hAnsi="Arial" w:eastAsia="仿宋_GB2312" w:cs="Arial"/>
          <w:sz w:val="32"/>
          <w:szCs w:val="32"/>
        </w:rPr>
        <w:t>5.02%</w:t>
      </w:r>
      <w:r>
        <w:rPr>
          <w:rFonts w:hint="eastAsia" w:ascii="仿宋_GB2312" w:hAnsi="仿宋_GB2312" w:eastAsia="仿宋_GB2312" w:cs="仿宋_GB2312"/>
          <w:sz w:val="32"/>
          <w:szCs w:val="32"/>
        </w:rPr>
        <w:t>；项目支出</w:t>
      </w:r>
      <w:r>
        <w:rPr>
          <w:rFonts w:hint="eastAsia" w:ascii="Arial" w:hAnsi="Arial" w:eastAsia="仿宋_GB2312" w:cs="Arial"/>
          <w:sz w:val="32"/>
          <w:szCs w:val="32"/>
        </w:rPr>
        <w:t>3190.96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Arial" w:hAnsi="Arial" w:eastAsia="仿宋_GB2312" w:cs="Arial"/>
          <w:sz w:val="32"/>
          <w:szCs w:val="32"/>
        </w:rPr>
        <w:t>94.98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%。 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四、财政拨款收入支出预算总体情况说明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城市管理局2019年一般公共预算收支预算</w:t>
      </w:r>
      <w:r>
        <w:rPr>
          <w:rFonts w:hint="eastAsia" w:ascii="Arial" w:hAnsi="Arial" w:eastAsia="仿宋_GB2312" w:cs="Arial"/>
          <w:sz w:val="32"/>
          <w:szCs w:val="32"/>
        </w:rPr>
        <w:t>2255.7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万元。政府性基金收支预算</w:t>
      </w:r>
      <w:r>
        <w:rPr>
          <w:rFonts w:hint="eastAsia" w:ascii="Arial" w:hAnsi="Arial" w:eastAsia="仿宋_GB2312" w:cs="Arial"/>
          <w:sz w:val="32"/>
          <w:szCs w:val="32"/>
        </w:rPr>
        <w:t>1104万元，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 2018年相比，一般公共预算收支预算减少</w:t>
      </w:r>
      <w:r>
        <w:rPr>
          <w:rFonts w:hint="eastAsia" w:ascii="Arial" w:hAnsi="Arial" w:eastAsia="仿宋_GB2312" w:cs="Arial"/>
          <w:sz w:val="32"/>
          <w:szCs w:val="32"/>
        </w:rPr>
        <w:t>3501.67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Arial" w:hAnsi="Arial" w:eastAsia="仿宋_GB2312" w:cs="Arial"/>
          <w:sz w:val="32"/>
          <w:szCs w:val="32"/>
        </w:rPr>
        <w:t>60.8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%，主要原因：环卫、绿化专项经费2855万元从土地出让资金安排支出</w:t>
      </w:r>
      <w:r>
        <w:rPr>
          <w:rFonts w:hint="eastAsia" w:ascii="Arial" w:hAnsi="Arial" w:eastAsia="仿宋_GB2312" w:cs="Arial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政府性基金收支增加</w:t>
      </w:r>
      <w:r>
        <w:rPr>
          <w:rFonts w:hint="eastAsia" w:ascii="Arial" w:hAnsi="Arial" w:eastAsia="仿宋_GB2312" w:cs="Arial"/>
          <w:sz w:val="32"/>
          <w:szCs w:val="32"/>
        </w:rPr>
        <w:t>1104万元，增长100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%，主要原因是财政安排</w:t>
      </w:r>
      <w:r>
        <w:rPr>
          <w:rFonts w:hint="eastAsia" w:ascii="Arial" w:hAnsi="Arial" w:eastAsia="仿宋_GB2312" w:cs="Arial"/>
          <w:sz w:val="32"/>
          <w:szCs w:val="32"/>
        </w:rPr>
        <w:t>。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五、一般公共预算支出预算情况说明</w:t>
      </w:r>
    </w:p>
    <w:p>
      <w:pPr>
        <w:widowControl/>
        <w:ind w:firstLine="62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城市管理局2019年一般公共预算支出年初预算为</w:t>
      </w:r>
      <w:r>
        <w:rPr>
          <w:rFonts w:hint="eastAsia" w:ascii="Arial" w:hAnsi="Arial" w:eastAsia="仿宋_GB2312" w:cs="Arial"/>
          <w:sz w:val="32"/>
          <w:szCs w:val="32"/>
        </w:rPr>
        <w:t>2255.7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教育支出3万元，占0.1%；城乡社区支出2217.22万元，占98.3%；社会保障和就业支出24.72万元，占1.1%；住房保障支出10.65万元，占0.5%。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六、一般公共预算基本支出预算情况说明</w:t>
      </w:r>
    </w:p>
    <w:p>
      <w:pPr>
        <w:widowControl/>
        <w:ind w:firstLine="622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城市管理局2019年一般公共预算基本支出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168.74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162.7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基本工资、津贴补贴、奖金、绩效工资、机关事业单位基本养老保险缴费、职业年金缴费、医疗保险缴费、其他社会保障缴费、住房公积金、其他工资福利支出、退休费、其他对个人和家庭的补助支出；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公用经费6.04万元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，主要包括：办公费、印刷费、水费、电费、邮电费、培训费、差旅费、公务接待费、其它商品和服务支出。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七、政府性基金预算支出预算情况说明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我单位2019年政府性基金预算安排支出1104万元。主要用于城市基础设施维修维护及电费支出。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国有资本经营预算支出预算情况说明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我单位2019年没有使用政国有资本经营预算拨款安排的支出。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九、“三公”经费支出预算情况说明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城市管理局2019 年“三公”经费预算为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 比 2018年预算数减少0.43万元，下降19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具体支出情况如下：</w:t>
      </w:r>
    </w:p>
    <w:p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元。其中公务车辆购置费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万元。公务用车运行维护费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1.8万元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，比2018年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下降8%，主要原因：严格遵守中央八项规定。</w:t>
      </w:r>
    </w:p>
    <w:p>
      <w:pPr>
        <w:spacing w:line="560" w:lineRule="exact"/>
        <w:ind w:firstLine="62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城管执法紧急任务加班就餐，比2018年预算数减少0.25万元，下降56%，主要原因是严格遵守中央八项规定。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pacing w:val="-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</w:rPr>
        <w:t>十、其他重要事项的情况说明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1228" w:firstLineChars="396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32"/>
        </w:rPr>
        <w:t>无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（一）机关运行经费支出情况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城市管理局2019年机关运行经费支出预算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万元，主要保障机关机构正常运转及正常履职需要的办公费、水电费、维修费、差旅费等支出，比2018年减少0.56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万元，下降（增长）7.56%，主要原因：根据上年支出情况进行预算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2019年政府采购预算安排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1529.15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政府采购货物预算430万元、政府采购工程预算915万元、政府采购服务预算184.15万元。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（三）关于预算绩效管理工作开展情况说明</w:t>
      </w:r>
    </w:p>
    <w:p>
      <w:pPr>
        <w:ind w:firstLine="624" w:firstLineChars="200"/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2018年,我部门对3个项目进行了预算绩效评价，涉及资金 2968.37万元。</w:t>
      </w:r>
      <w:r>
        <w:rPr>
          <w:rFonts w:hint="eastAsia"/>
          <w:b w:val="0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2019年，我部门纳入预算绩效管理的支出总额为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3359.7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万元，其中人员经费支出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162.7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万元，公用经费支出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6.04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万元，支出项目共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个，支出总额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3190.96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万元，其中预算支出100万元及100万元以上项目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个，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支出总额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1796.77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万元。 </w:t>
      </w:r>
    </w:p>
    <w:p>
      <w:pPr>
        <w:ind w:left="404" w:leftChars="200"/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2018年期末，城市管理局固定资产总额2784.75万元，其中，房屋建筑物0万元，车辆1988.11万元。共有车辆66辆，其中：一般公务用车1辆，执法执勤车0辆，其它车辆65辆；</w:t>
      </w:r>
      <w:r>
        <w:rPr>
          <w:rFonts w:hint="eastAsia" w:ascii="仿宋_GB2312" w:hAnsi="仿宋_GB2312" w:eastAsia="仿宋_GB2312" w:cs="仿宋_GB2312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台（套），单位价值100万元以上专用设备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（五）关于预算部门构成说明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2018年我单位按照市财政预算公开要求，将所属预算单位全部纳入预算公开范围。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第三部分 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一、财政拨款收入：是指市级财政当年拨付的资金。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七、机关运行经费：是指为保障行政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ascii="仿宋_GB2312" w:hAnsi="宋体" w:eastAsia="仿宋_GB2312" w:cs="Courier New"/>
          <w:sz w:val="32"/>
          <w:szCs w:val="32"/>
        </w:rPr>
        <w:t>公务用车运行维护费以及其他费用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城乡社区支出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:是指城管执法、环卫、绿化、市政等专项支出。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附件：焦作市示范区城市管理局2019年度部门预算表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2019年4月2日</w:t>
      </w:r>
    </w:p>
    <w:sectPr>
      <w:pgSz w:w="11906" w:h="16838"/>
      <w:pgMar w:top="2154" w:right="1474" w:bottom="1757" w:left="1587" w:header="851" w:footer="992" w:gutter="0"/>
      <w:cols w:space="0" w:num="1"/>
      <w:docGrid w:type="linesAndChars" w:linePitch="312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D26A9"/>
    <w:rsid w:val="00002CDC"/>
    <w:rsid w:val="000256F0"/>
    <w:rsid w:val="00032E72"/>
    <w:rsid w:val="000408B0"/>
    <w:rsid w:val="000436F6"/>
    <w:rsid w:val="000915FA"/>
    <w:rsid w:val="000A1294"/>
    <w:rsid w:val="000A2095"/>
    <w:rsid w:val="000D3F25"/>
    <w:rsid w:val="000E713B"/>
    <w:rsid w:val="001A5A1B"/>
    <w:rsid w:val="00223079"/>
    <w:rsid w:val="00227C34"/>
    <w:rsid w:val="00236D05"/>
    <w:rsid w:val="002422A8"/>
    <w:rsid w:val="00280641"/>
    <w:rsid w:val="002C75C5"/>
    <w:rsid w:val="002E18ED"/>
    <w:rsid w:val="00334F55"/>
    <w:rsid w:val="00386812"/>
    <w:rsid w:val="00412FA9"/>
    <w:rsid w:val="00416F07"/>
    <w:rsid w:val="0043595C"/>
    <w:rsid w:val="00462622"/>
    <w:rsid w:val="00540C3B"/>
    <w:rsid w:val="005A1465"/>
    <w:rsid w:val="005C6BA0"/>
    <w:rsid w:val="005E0417"/>
    <w:rsid w:val="005E2246"/>
    <w:rsid w:val="00643A5C"/>
    <w:rsid w:val="00671DD9"/>
    <w:rsid w:val="007802AC"/>
    <w:rsid w:val="00783D29"/>
    <w:rsid w:val="00794CE2"/>
    <w:rsid w:val="007D0E7E"/>
    <w:rsid w:val="007F4C88"/>
    <w:rsid w:val="00842843"/>
    <w:rsid w:val="0084580C"/>
    <w:rsid w:val="00872522"/>
    <w:rsid w:val="008D26B0"/>
    <w:rsid w:val="008E66D4"/>
    <w:rsid w:val="009B37C0"/>
    <w:rsid w:val="009B7F11"/>
    <w:rsid w:val="009F63CC"/>
    <w:rsid w:val="00A14A00"/>
    <w:rsid w:val="00A31B8F"/>
    <w:rsid w:val="00A50321"/>
    <w:rsid w:val="00A86471"/>
    <w:rsid w:val="00AD7DE0"/>
    <w:rsid w:val="00B41883"/>
    <w:rsid w:val="00B41B56"/>
    <w:rsid w:val="00B648B1"/>
    <w:rsid w:val="00B74024"/>
    <w:rsid w:val="00B74CEB"/>
    <w:rsid w:val="00C3117B"/>
    <w:rsid w:val="00C315BB"/>
    <w:rsid w:val="00C65251"/>
    <w:rsid w:val="00C73FDD"/>
    <w:rsid w:val="00C82546"/>
    <w:rsid w:val="00D170FA"/>
    <w:rsid w:val="00D31362"/>
    <w:rsid w:val="00D67AD7"/>
    <w:rsid w:val="00E02774"/>
    <w:rsid w:val="00E140F1"/>
    <w:rsid w:val="00E14A5E"/>
    <w:rsid w:val="00E271AE"/>
    <w:rsid w:val="00E2788E"/>
    <w:rsid w:val="00E62C9C"/>
    <w:rsid w:val="00F05821"/>
    <w:rsid w:val="00F23B06"/>
    <w:rsid w:val="00F479C4"/>
    <w:rsid w:val="00F503C6"/>
    <w:rsid w:val="00F657EC"/>
    <w:rsid w:val="00F75F3A"/>
    <w:rsid w:val="00F95EB7"/>
    <w:rsid w:val="07B27637"/>
    <w:rsid w:val="0B8D26C0"/>
    <w:rsid w:val="0BFC12C2"/>
    <w:rsid w:val="1272042A"/>
    <w:rsid w:val="14E074A9"/>
    <w:rsid w:val="170A3FC4"/>
    <w:rsid w:val="17591265"/>
    <w:rsid w:val="20770ABE"/>
    <w:rsid w:val="20DD26A9"/>
    <w:rsid w:val="262C0377"/>
    <w:rsid w:val="2D97621C"/>
    <w:rsid w:val="30A54BF1"/>
    <w:rsid w:val="39841043"/>
    <w:rsid w:val="3F7C19DA"/>
    <w:rsid w:val="40442497"/>
    <w:rsid w:val="45BD783B"/>
    <w:rsid w:val="45F60B59"/>
    <w:rsid w:val="4BC00A7C"/>
    <w:rsid w:val="4D662DC1"/>
    <w:rsid w:val="52E0623F"/>
    <w:rsid w:val="5966555F"/>
    <w:rsid w:val="5C682E60"/>
    <w:rsid w:val="5F8B64F7"/>
    <w:rsid w:val="5FB86371"/>
    <w:rsid w:val="5FC5627C"/>
    <w:rsid w:val="67545B2D"/>
    <w:rsid w:val="6E35646A"/>
    <w:rsid w:val="6EA86553"/>
    <w:rsid w:val="711E0931"/>
    <w:rsid w:val="78093E65"/>
    <w:rsid w:val="7BEB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498</Words>
  <Characters>2841</Characters>
  <Lines>23</Lines>
  <Paragraphs>6</Paragraphs>
  <TotalTime>5</TotalTime>
  <ScaleCrop>false</ScaleCrop>
  <LinksUpToDate>false</LinksUpToDate>
  <CharactersWithSpaces>3333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2018-01-04T09:29:00Z</dcterms:created>
  <dc:creator>Administrator</dc:creator>
  <cp:lastModifiedBy>骆驼</cp:lastModifiedBy>
  <cp:lastPrinted>2018-09-12T02:21:00Z</cp:lastPrinted>
  <dcterms:modified xsi:type="dcterms:W3CDTF">2019-12-07T07:49:28Z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