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840" w:rightChars="400"/>
        <w:jc w:val="center"/>
        <w:outlineLvl w:val="0"/>
        <w:rPr>
          <w:rFonts w:hint="eastAsia" w:ascii="方正小标宋简体" w:eastAsia="方正小标宋简体"/>
          <w:color w:val="000000"/>
          <w:sz w:val="40"/>
          <w:szCs w:val="32"/>
        </w:rPr>
      </w:pPr>
      <w:bookmarkStart w:id="0" w:name="_Toc1194"/>
      <w:bookmarkStart w:id="1" w:name="河南省公共资源交易领域基层政务公开标准目录"/>
      <w:r>
        <w:rPr>
          <w:rFonts w:hint="eastAsia" w:ascii="方正小标宋简体" w:eastAsia="方正小标宋简体"/>
          <w:color w:val="000000"/>
          <w:sz w:val="40"/>
          <w:szCs w:val="32"/>
          <w:lang w:eastAsia="zh-CN"/>
        </w:rPr>
        <w:t>焦作市示范区</w:t>
      </w:r>
      <w:r>
        <w:rPr>
          <w:rFonts w:hint="eastAsia" w:ascii="方正小标宋简体" w:eastAsia="方正小标宋简体"/>
          <w:color w:val="000000"/>
          <w:sz w:val="40"/>
          <w:szCs w:val="32"/>
        </w:rPr>
        <w:t>公共资源交易领域基层政务公开标准目录</w:t>
      </w:r>
      <w:bookmarkEnd w:id="0"/>
    </w:p>
    <w:bookmarkEnd w:id="1"/>
    <w:tbl>
      <w:tblPr>
        <w:tblStyle w:val="4"/>
        <w:tblW w:w="14059" w:type="dxa"/>
        <w:jc w:val="center"/>
        <w:tblInd w:w="103" w:type="dxa"/>
        <w:tblLayout w:type="fixed"/>
        <w:tblCellMar>
          <w:top w:w="0" w:type="dxa"/>
          <w:left w:w="108" w:type="dxa"/>
          <w:bottom w:w="0" w:type="dxa"/>
          <w:right w:w="108" w:type="dxa"/>
        </w:tblCellMar>
      </w:tblPr>
      <w:tblGrid>
        <w:gridCol w:w="405"/>
        <w:gridCol w:w="639"/>
        <w:gridCol w:w="607"/>
        <w:gridCol w:w="2553"/>
        <w:gridCol w:w="2400"/>
        <w:gridCol w:w="1280"/>
        <w:gridCol w:w="702"/>
        <w:gridCol w:w="3373"/>
        <w:gridCol w:w="501"/>
        <w:gridCol w:w="577"/>
        <w:gridCol w:w="490"/>
        <w:gridCol w:w="517"/>
        <w:gridCol w:w="15"/>
      </w:tblGrid>
      <w:tr>
        <w:tblPrEx>
          <w:tblLayout w:type="fixed"/>
          <w:tblCellMar>
            <w:top w:w="0" w:type="dxa"/>
            <w:left w:w="108" w:type="dxa"/>
            <w:bottom w:w="0" w:type="dxa"/>
            <w:right w:w="108" w:type="dxa"/>
          </w:tblCellMar>
        </w:tblPrEx>
        <w:trPr>
          <w:trHeight w:val="582" w:hRule="atLeast"/>
          <w:tblHeader/>
          <w:jc w:val="center"/>
        </w:trPr>
        <w:tc>
          <w:tcPr>
            <w:tcW w:w="4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序号</w:t>
            </w:r>
          </w:p>
        </w:tc>
        <w:tc>
          <w:tcPr>
            <w:tcW w:w="124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公开事项</w:t>
            </w:r>
          </w:p>
        </w:tc>
        <w:tc>
          <w:tcPr>
            <w:tcW w:w="255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公开内容</w:t>
            </w:r>
            <w:r>
              <w:rPr>
                <w:rFonts w:hint="eastAsia" w:ascii="黑体" w:hAnsi="宋体" w:eastAsia="黑体" w:cs="宋体"/>
                <w:bCs/>
                <w:kern w:val="0"/>
                <w:sz w:val="18"/>
                <w:szCs w:val="18"/>
              </w:rPr>
              <w:br w:type="textWrapping"/>
            </w:r>
            <w:r>
              <w:rPr>
                <w:rFonts w:hint="eastAsia" w:ascii="黑体" w:hAnsi="宋体" w:eastAsia="黑体" w:cs="宋体"/>
                <w:bCs/>
                <w:kern w:val="0"/>
                <w:sz w:val="18"/>
                <w:szCs w:val="18"/>
              </w:rPr>
              <w:t>（要素）</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公开依据</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公开时限</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主体</w:t>
            </w:r>
          </w:p>
        </w:tc>
        <w:tc>
          <w:tcPr>
            <w:tcW w:w="33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公开渠道和载体</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公开对象</w:t>
            </w:r>
          </w:p>
        </w:tc>
        <w:tc>
          <w:tcPr>
            <w:tcW w:w="102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公开方式</w:t>
            </w:r>
          </w:p>
        </w:tc>
      </w:tr>
      <w:tr>
        <w:tblPrEx>
          <w:tblLayout w:type="fixed"/>
          <w:tblCellMar>
            <w:top w:w="0" w:type="dxa"/>
            <w:left w:w="108" w:type="dxa"/>
            <w:bottom w:w="0" w:type="dxa"/>
            <w:right w:w="108" w:type="dxa"/>
          </w:tblCellMar>
        </w:tblPrEx>
        <w:trPr>
          <w:trHeight w:val="876" w:hRule="atLeast"/>
          <w:tblHeader/>
          <w:jc w:val="center"/>
        </w:trPr>
        <w:tc>
          <w:tcPr>
            <w:tcW w:w="4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宋体" w:eastAsia="黑体" w:cs="宋体"/>
                <w:bCs/>
                <w:kern w:val="0"/>
                <w:sz w:val="18"/>
                <w:szCs w:val="18"/>
              </w:rPr>
            </w:pP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一级事项</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二级事项</w:t>
            </w:r>
          </w:p>
        </w:tc>
        <w:tc>
          <w:tcPr>
            <w:tcW w:w="255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宋体" w:eastAsia="黑体" w:cs="宋体"/>
                <w:bCs/>
                <w:kern w:val="0"/>
                <w:sz w:val="18"/>
                <w:szCs w:val="18"/>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宋体" w:eastAsia="黑体" w:cs="宋体"/>
                <w:bCs/>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宋体" w:eastAsia="黑体" w:cs="宋体"/>
                <w:bCs/>
                <w:kern w:val="0"/>
                <w:sz w:val="18"/>
                <w:szCs w:val="18"/>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宋体" w:eastAsia="黑体" w:cs="宋体"/>
                <w:bCs/>
                <w:kern w:val="0"/>
                <w:sz w:val="18"/>
                <w:szCs w:val="18"/>
              </w:rPr>
            </w:pPr>
          </w:p>
        </w:tc>
        <w:tc>
          <w:tcPr>
            <w:tcW w:w="33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黑体" w:hAnsi="宋体" w:eastAsia="黑体" w:cs="宋体"/>
                <w:bCs/>
                <w:kern w:val="0"/>
                <w:sz w:val="18"/>
                <w:szCs w:val="18"/>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全社会</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特定群体</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主动</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bCs/>
                <w:kern w:val="0"/>
                <w:sz w:val="18"/>
                <w:szCs w:val="18"/>
              </w:rPr>
            </w:pPr>
            <w:r>
              <w:rPr>
                <w:rFonts w:hint="eastAsia" w:ascii="黑体" w:hAnsi="宋体" w:eastAsia="黑体" w:cs="宋体"/>
                <w:bCs/>
                <w:kern w:val="0"/>
                <w:sz w:val="18"/>
                <w:szCs w:val="18"/>
              </w:rPr>
              <w:t>依申请</w:t>
            </w:r>
          </w:p>
        </w:tc>
      </w:tr>
      <w:tr>
        <w:tblPrEx>
          <w:tblLayout w:type="fixed"/>
          <w:tblCellMar>
            <w:top w:w="0" w:type="dxa"/>
            <w:left w:w="108" w:type="dxa"/>
            <w:bottom w:w="0" w:type="dxa"/>
            <w:right w:w="108" w:type="dxa"/>
          </w:tblCellMar>
        </w:tblPrEx>
        <w:trPr>
          <w:trHeight w:val="2160"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3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审批核准信息</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招标内容、招标范围、招标组织形式、招标方式、招标估算金额、招标事项审核或核准部门。</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《招标投标法实施条例》、《中华人民共和国政府信息公开条例》《国务院办公厅关于推进公共资源配置领域政府信息公开的意见》（国办发〔2017〕97号）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信息形成之日起20个工作日内</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b/>
                <w:bCs/>
                <w:color w:val="auto"/>
                <w:kern w:val="0"/>
                <w:sz w:val="18"/>
                <w:szCs w:val="18"/>
              </w:rPr>
              <w:t>负责管理的部门分别公开</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color w:val="auto"/>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w:t>
            </w:r>
            <w:r>
              <w:rPr>
                <w:rFonts w:hint="eastAsia" w:ascii="华文细黑" w:hAnsi="Wingdings 2" w:eastAsia="华文细黑" w:cs="宋体"/>
                <w:color w:val="auto"/>
                <w:kern w:val="0"/>
                <w:sz w:val="18"/>
                <w:szCs w:val="18"/>
              </w:rPr>
              <w:t>/</w:t>
            </w:r>
            <w:r>
              <w:rPr>
                <w:rFonts w:hint="eastAsia" w:ascii="宋体" w:hAnsi="宋体" w:eastAsia="宋体" w:cs="宋体"/>
                <w:color w:val="auto"/>
                <w:kern w:val="0"/>
                <w:sz w:val="18"/>
                <w:szCs w:val="18"/>
              </w:rPr>
              <w:t>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hint="eastAsia" w:ascii="宋体" w:hAnsi="宋体" w:eastAsia="宋体" w:cs="宋体"/>
                <w:color w:val="auto"/>
                <w:kern w:val="0"/>
                <w:sz w:val="18"/>
                <w:szCs w:val="18"/>
              </w:rPr>
              <w:br w:type="textWrapping"/>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管理部门网站</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FF0000"/>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Layout w:type="fixed"/>
          <w:tblCellMar>
            <w:top w:w="0" w:type="dxa"/>
            <w:left w:w="108" w:type="dxa"/>
            <w:bottom w:w="0" w:type="dxa"/>
            <w:right w:w="108" w:type="dxa"/>
          </w:tblCellMar>
        </w:tblPrEx>
        <w:trPr>
          <w:trHeight w:val="3112"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39"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资格预审公告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010"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w:t>
            </w:r>
          </w:p>
        </w:tc>
        <w:tc>
          <w:tcPr>
            <w:tcW w:w="63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200"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w:t>
            </w:r>
          </w:p>
        </w:tc>
        <w:tc>
          <w:tcPr>
            <w:tcW w:w="63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中标候选人公示</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依法必须进行招标的项目，招标人应当自收到评标报告之日起3日内公示中标候选人，公示期不得少于3日</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2570"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中标结果</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招标项目名称、中标人名称、中标价、工期、项目负责人、中标内容。</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840"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639"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资格预审文件、招标文件澄清或修改</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项目名称；标段名称；澄清或修改事项；招标人及其招标代理机构的名称、地址、联系人及联系方式。</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《招标投标法》、《招标投标法实施条例》、《电子招标投标办法》（国家发展改革委等八部委2013年第20号令）</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377"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63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招标公告和公示信息澄清、</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修改</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项目名称；标段名称；澄清或修改事项；招标人及其招标代理机构的名称、地址、联系人及联系方式。</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《招标公告和公示信息发布管理办法》（国家发展改革委2017年第10号令）</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014"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63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暂停、终止招标</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招标人名称、招标项目名称、招标项目编号、本项目首次公告日期、招标暂停或终止原因、联系方式、其他事项。</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《招标公告和公示信息发布管理办法》（国家发展改革委2017年第10号令）</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301"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6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及时公开，公告期限为5个工作日</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209"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资格预审公告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及时公开，公告期限为5个工作日</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2750"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竞争性谈判公告、竞争性磋商公告和询价公告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及时公开，公告期限为3个工作日</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201"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cs="宋体"/>
                <w:kern w:val="0"/>
                <w:sz w:val="18"/>
                <w:szCs w:val="18"/>
                <w:lang w:val="en-US" w:eastAsia="zh-CN"/>
              </w:rPr>
              <w:t>2</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采购项目预算金额</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spacing w:val="-4"/>
                <w:kern w:val="0"/>
                <w:sz w:val="18"/>
                <w:szCs w:val="18"/>
              </w:rPr>
            </w:pPr>
            <w:r>
              <w:rPr>
                <w:rFonts w:hint="eastAsia" w:ascii="宋体" w:hAnsi="宋体" w:eastAsia="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随采购公告、采购文件公开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09"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6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采购文件</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招标文件、竞争性谈判文件、竞争性磋商文件和询价通知书。</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随中标、成交结果同时公告。中标、成交结果公告前采购文件已公告的，不再重复公告</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2706"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cs="宋体"/>
                <w:kern w:val="0"/>
                <w:sz w:val="18"/>
                <w:szCs w:val="18"/>
                <w:lang w:val="en-US" w:eastAsia="zh-CN"/>
              </w:rPr>
              <w:t>4</w:t>
            </w: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采购信息更正公告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采购人和采购代理机构名称、地址、联系方式；原公告的采购项目名称及首次公告日期；更正事项、内容及日期；采购项目联系人和电话。</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投标截止时间至少15日前、提交资格预审申请文件截止时间至少3日前，或者提交首次响应文件截止之日3个工作日前</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3227"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cs="宋体"/>
                <w:kern w:val="0"/>
                <w:sz w:val="18"/>
                <w:szCs w:val="18"/>
                <w:lang w:val="en-US" w:eastAsia="zh-CN"/>
              </w:rPr>
              <w:t>5</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单一来源公示</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及时公开，公示期限不得少于5个工作日</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3377"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63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中标、成交结果</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自中标、成交供应商确定之日起2个工作日内公告，公告期限为1个工作日</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3098"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政府采购信息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采购合同</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合同签订之日起2个工作日内</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3391"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终止公告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采购人和采购代理机构名称、地址、</w:t>
            </w:r>
            <w:bookmarkStart w:id="2" w:name="_GoBack"/>
            <w:bookmarkEnd w:id="2"/>
            <w:r>
              <w:rPr>
                <w:rFonts w:hint="eastAsia" w:ascii="宋体" w:hAnsi="宋体" w:eastAsia="宋体" w:cs="宋体"/>
                <w:kern w:val="0"/>
                <w:sz w:val="18"/>
                <w:szCs w:val="18"/>
              </w:rPr>
              <w:t>联系方式；采购项目名称、采购编号，采购方式；采购项目终止原因；公告期限；采购项目联系人和电话。</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及时公开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中国政府采购网及其地方分网</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省级（含计划单列市）财政部门指定的媒体</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《中国财经报》（《中国政府采购报》）</w:t>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《中国政府采购杂志》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A8"/>
            </w:r>
            <w:r>
              <w:rPr>
                <w:rFonts w:hint="eastAsia" w:ascii="宋体" w:hAnsi="宋体" w:eastAsia="宋体" w:cs="宋体"/>
                <w:kern w:val="0"/>
                <w:sz w:val="18"/>
                <w:szCs w:val="18"/>
              </w:rPr>
              <w:t>《中国财政杂志》</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2874"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公共服务项目采购需求</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采购对象需实现的功能或者目标，满足项目需要的所有技术、服务、安全等要求，采购对象的数量、交付或实施的时间和地点，采购对象的验收标准等。</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《财政部关于做好政府采购信息公开工作的通知》（财库〔2015〕135号）、《关于进一步加强政府采购需求和履约验收管理的指导意见》（财库〔2016〕205号）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及时公开</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采购人</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color w:val="auto"/>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中国政府采购网及其地方分网</w:t>
            </w:r>
            <w:r>
              <w:rPr>
                <w:rFonts w:ascii="Wingdings 2" w:hAnsi="Wingdings 2" w:eastAsia="宋体" w:cs="宋体"/>
                <w:color w:val="auto"/>
                <w:kern w:val="0"/>
                <w:sz w:val="18"/>
                <w:szCs w:val="18"/>
              </w:rPr>
              <w:sym w:font="Wingdings" w:char="00FE"/>
            </w:r>
            <w:r>
              <w:rPr>
                <w:rFonts w:hint="eastAsia" w:ascii="宋体" w:hAnsi="宋体" w:eastAsia="宋体" w:cs="宋体"/>
                <w:color w:val="auto"/>
                <w:kern w:val="0"/>
                <w:sz w:val="18"/>
                <w:szCs w:val="18"/>
              </w:rPr>
              <w:t>省级（含计划单列市）财政部门指定的媒体</w:t>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《中国财经报》（《中国政府采购报》）</w:t>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《中国政府采购杂志》</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《中国财政杂志》</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FF0000"/>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FF0000"/>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2748"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2</w:t>
            </w:r>
            <w:r>
              <w:rPr>
                <w:rFonts w:hint="eastAsia" w:ascii="宋体" w:hAnsi="宋体" w:cs="宋体"/>
                <w:kern w:val="0"/>
                <w:sz w:val="18"/>
                <w:szCs w:val="18"/>
                <w:lang w:val="en-US" w:eastAsia="zh-CN"/>
              </w:rPr>
              <w:t>0</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投诉、监督检查等处理决定公告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相关当事人名称及地址、投诉涉及采购项目名称及采购日期、投诉事项或监督检查主要事项、处理依据、处理结果、执法机关名称、公告日期等。</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《国务院办公厅关于推进公共资源配置领域政府信息公开的意见》（国办发〔2017〕97号）、《财政部关于做好政府采购信息公开工作的通知》（财库〔2015〕135号）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完成并履行有关报审程序后5个工作日内</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财政部门</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color w:val="auto"/>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中国政府采购网及其地方分网</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FE"/>
            </w:r>
            <w:r>
              <w:rPr>
                <w:rFonts w:hint="eastAsia" w:ascii="宋体" w:hAnsi="宋体" w:eastAsia="宋体" w:cs="宋体"/>
                <w:color w:val="auto"/>
                <w:kern w:val="0"/>
                <w:sz w:val="18"/>
                <w:szCs w:val="18"/>
              </w:rPr>
              <w:t>省级（含计划单列市）财政部门指定的媒体</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《中国财经报》（《中国政府采购报》）</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《中国政府采购杂志》</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《中国财政杂志》</w:t>
            </w: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公共资源交易平台</w:t>
            </w:r>
            <w:r>
              <w:rPr>
                <w:rFonts w:hint="eastAsia" w:ascii="Wingdings 2" w:hAnsi="Wingdings 2" w:eastAsia="宋体" w:cs="宋体"/>
                <w:color w:val="auto"/>
                <w:kern w:val="0"/>
                <w:sz w:val="18"/>
                <w:szCs w:val="18"/>
              </w:rPr>
              <w:sym w:font="Wingdings" w:char="00A8"/>
            </w:r>
            <w:r>
              <w:rPr>
                <w:rFonts w:hint="eastAsia" w:ascii="宋体" w:hAnsi="宋体" w:eastAsia="宋体" w:cs="宋体"/>
                <w:color w:val="auto"/>
                <w:kern w:val="0"/>
                <w:sz w:val="18"/>
                <w:szCs w:val="18"/>
              </w:rPr>
              <w:t>信用中国</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2986" w:hRule="atLeast"/>
          <w:jc w:val="center"/>
        </w:trPr>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2</w:t>
            </w:r>
            <w:r>
              <w:rPr>
                <w:rFonts w:hint="eastAsia" w:ascii="宋体" w:hAnsi="宋体" w:cs="宋体"/>
                <w:kern w:val="0"/>
                <w:sz w:val="18"/>
                <w:szCs w:val="18"/>
                <w:lang w:val="en-US" w:eastAsia="zh-CN"/>
              </w:rPr>
              <w:t>1</w:t>
            </w:r>
          </w:p>
        </w:tc>
        <w:tc>
          <w:tcPr>
            <w:tcW w:w="63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国有土地使用权出让信息</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土地出让计划</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每年3月31日前，公布年度国有建设用地供应计划</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市、县人民政府自然资源行政主管部门（简称出让人）</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Wingdings 2" w:hAnsi="Wingdings 2" w:eastAsia="宋体" w:cs="宋体"/>
                <w:kern w:val="0"/>
                <w:sz w:val="18"/>
                <w:szCs w:val="18"/>
              </w:rPr>
              <w:sym w:font="Wingdings" w:char="00FE"/>
            </w:r>
            <w:r>
              <w:rPr>
                <w:rFonts w:hint="eastAsia" w:ascii="宋体" w:hAnsi="宋体" w:eastAsia="宋体" w:cs="宋体"/>
                <w:kern w:val="0"/>
                <w:sz w:val="18"/>
                <w:szCs w:val="18"/>
              </w:rPr>
              <w:t>各级自然资源管理部门网站</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3391"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2</w:t>
            </w:r>
            <w:r>
              <w:rPr>
                <w:rFonts w:hint="eastAsia" w:ascii="宋体" w:hAnsi="宋体" w:cs="宋体"/>
                <w:kern w:val="0"/>
                <w:sz w:val="18"/>
                <w:szCs w:val="18"/>
                <w:lang w:val="en-US" w:eastAsia="zh-CN"/>
              </w:rPr>
              <w:t>2</w:t>
            </w:r>
          </w:p>
        </w:tc>
        <w:tc>
          <w:tcPr>
            <w:tcW w:w="639"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招标拍卖挂牌出让公告</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《国务院办公厅关于推进公共资源配置领域政府信息公开的意见》（国办发〔2017〕97号）、《招标拍卖挂牌出让国有建设用地使用权规定》（国土资源部令第39号）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至少在投标、拍卖或者挂牌开始日前20日。挂牌时间不得少于10日</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出让人</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Wingdings 2" w:hAnsi="Wingdings 2" w:eastAsia="宋体" w:cs="宋体"/>
                <w:kern w:val="0"/>
                <w:sz w:val="18"/>
                <w:szCs w:val="18"/>
              </w:rPr>
              <w:sym w:font="Wingdings" w:char="00FE"/>
            </w:r>
            <w:r>
              <w:rPr>
                <w:rFonts w:hint="eastAsia" w:ascii="宋体" w:hAnsi="宋体" w:eastAsia="宋体" w:cs="宋体"/>
                <w:kern w:val="0"/>
                <w:sz w:val="18"/>
                <w:szCs w:val="18"/>
              </w:rPr>
              <w:t>土地有形市场或者指定的场所、媒介（一般指中国土地市场网、当地政府媒介）</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3587"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2</w:t>
            </w:r>
            <w:r>
              <w:rPr>
                <w:rFonts w:hint="eastAsia" w:ascii="宋体" w:hAnsi="宋体" w:cs="宋体"/>
                <w:kern w:val="0"/>
                <w:sz w:val="18"/>
                <w:szCs w:val="18"/>
                <w:lang w:val="en-US" w:eastAsia="zh-CN"/>
              </w:rPr>
              <w:t>3</w:t>
            </w:r>
          </w:p>
        </w:tc>
        <w:tc>
          <w:tcPr>
            <w:tcW w:w="63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国有土地使用权出让信息</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公告调整</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公开国有建设用地使用权出让公告、项目概况、澄清或者修改事项、联系方式。</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《招标拍卖挂牌出让国有土地使用权规范》（国土资发〔2006〕114号）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按原公告发布渠道及时发布补充公告，涉及土地使用条件变更等影响土地价格的重大变动，补充公告发布时间距招拍挂活动开始时间少于20日的，招拍挂活动相应顺延</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市、县人民政府自然资源管理部门</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Wingdings 2" w:hAnsi="Wingdings 2" w:eastAsia="宋体" w:cs="宋体"/>
                <w:kern w:val="0"/>
                <w:sz w:val="18"/>
                <w:szCs w:val="18"/>
              </w:rPr>
              <w:sym w:font="Wingdings" w:char="00FE"/>
            </w:r>
            <w:r>
              <w:rPr>
                <w:rFonts w:hint="eastAsia" w:ascii="宋体" w:hAnsi="宋体" w:eastAsia="宋体" w:cs="宋体"/>
                <w:kern w:val="0"/>
                <w:sz w:val="18"/>
                <w:szCs w:val="18"/>
              </w:rPr>
              <w:t>中国土地市场网或者土地有形市场等指定场所</w:t>
            </w:r>
            <w:r>
              <w:rPr>
                <w:rFonts w:ascii="Wingdings 2" w:hAnsi="Wingdings 2" w:eastAsia="宋体" w:cs="宋体"/>
                <w:kern w:val="0"/>
                <w:sz w:val="18"/>
                <w:szCs w:val="18"/>
              </w:rPr>
              <w:br w:type="textWrapping"/>
            </w:r>
            <w:r>
              <w:rPr>
                <w:rFonts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gridAfter w:val="1"/>
          <w:wAfter w:w="15" w:type="dxa"/>
          <w:trHeight w:val="2865" w:hRule="atLeast"/>
          <w:jc w:val="center"/>
        </w:trPr>
        <w:tc>
          <w:tcPr>
            <w:tcW w:w="4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639"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招标拍卖挂牌出让结果（成交公示）</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土地位置、面积、用途、开发程度、土地级别、容积率、出让年限、供地方式、受让人、成交价格和成交时间等。</w:t>
            </w:r>
          </w:p>
        </w:tc>
        <w:tc>
          <w:tcPr>
            <w:tcW w:w="24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招标拍卖挂牌活动结束后的10个工作日内</w:t>
            </w:r>
          </w:p>
        </w:tc>
        <w:tc>
          <w:tcPr>
            <w:tcW w:w="7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出让人</w:t>
            </w:r>
          </w:p>
        </w:tc>
        <w:tc>
          <w:tcPr>
            <w:tcW w:w="33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□政府公报</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□两微一端</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□发布会听证会</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□广播电视</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□公开查阅点</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□入户/现场</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ascii="Wingdings 2" w:hAnsi="Wingdings 2" w:eastAsia="宋体" w:cs="宋体"/>
                <w:color w:val="auto"/>
                <w:kern w:val="0"/>
                <w:sz w:val="18"/>
                <w:szCs w:val="18"/>
              </w:rPr>
              <w:br w:type="textWrapping"/>
            </w:r>
            <w:r>
              <w:rPr>
                <w:rFonts w:hint="eastAsia" w:ascii="宋体" w:hAnsi="宋体" w:eastAsia="宋体" w:cs="宋体"/>
                <w:color w:val="auto"/>
                <w:kern w:val="0"/>
                <w:sz w:val="18"/>
                <w:szCs w:val="18"/>
              </w:rPr>
              <w:t>□精准推送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Wingdings 2" w:hAnsi="Wingdings 2" w:eastAsia="宋体" w:cs="宋体"/>
                <w:kern w:val="0"/>
                <w:sz w:val="18"/>
                <w:szCs w:val="18"/>
              </w:rPr>
              <w:sym w:font="Wingdings" w:char="00FE"/>
            </w:r>
            <w:r>
              <w:rPr>
                <w:rFonts w:hint="eastAsia" w:ascii="宋体" w:hAnsi="宋体" w:eastAsia="宋体" w:cs="宋体"/>
                <w:kern w:val="0"/>
                <w:sz w:val="18"/>
                <w:szCs w:val="18"/>
              </w:rPr>
              <w:t>土地有形市场或者指定的场所、媒介（一般指中国土地市场网、当地政府媒介）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Wingdings 2" w:hAnsi="Wingdings 2" w:eastAsia="宋体" w:cs="宋体"/>
                <w:kern w:val="0"/>
                <w:sz w:val="18"/>
                <w:szCs w:val="18"/>
              </w:rPr>
            </w:pPr>
            <w:r>
              <w:rPr>
                <w:rFonts w:hint="eastAsia" w:ascii="Wingdings 2" w:hAnsi="Wingdings 2" w:eastAsia="宋体" w:cs="宋体"/>
                <w:kern w:val="0"/>
                <w:sz w:val="18"/>
                <w:szCs w:val="18"/>
              </w:rPr>
              <w:sym w:font="Wingdings" w:char="00FE"/>
            </w:r>
            <w:r>
              <w:rPr>
                <w:rFonts w:hint="eastAsia" w:ascii="宋体" w:hAnsi="宋体" w:eastAsia="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w:t>
            </w:r>
          </w:p>
        </w:tc>
        <w:tc>
          <w:tcPr>
            <w:tcW w:w="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细黑">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jc w:val="center"/>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3173A"/>
    <w:rsid w:val="011F0EEA"/>
    <w:rsid w:val="0182705F"/>
    <w:rsid w:val="05056A79"/>
    <w:rsid w:val="054A5DBD"/>
    <w:rsid w:val="069D5A02"/>
    <w:rsid w:val="06C34BF8"/>
    <w:rsid w:val="0B642410"/>
    <w:rsid w:val="0C040FC1"/>
    <w:rsid w:val="0C7B3586"/>
    <w:rsid w:val="0C8A66C8"/>
    <w:rsid w:val="0D2C01E3"/>
    <w:rsid w:val="11B257CE"/>
    <w:rsid w:val="12934CF0"/>
    <w:rsid w:val="13EF6E8A"/>
    <w:rsid w:val="15CD70E5"/>
    <w:rsid w:val="16493C23"/>
    <w:rsid w:val="171D6D97"/>
    <w:rsid w:val="18185D78"/>
    <w:rsid w:val="19D64610"/>
    <w:rsid w:val="1A3D61FB"/>
    <w:rsid w:val="1A5A7597"/>
    <w:rsid w:val="1C2A2F8C"/>
    <w:rsid w:val="20506468"/>
    <w:rsid w:val="218E14DD"/>
    <w:rsid w:val="2330000A"/>
    <w:rsid w:val="233D090D"/>
    <w:rsid w:val="23FD2C0F"/>
    <w:rsid w:val="25B405B1"/>
    <w:rsid w:val="26F45DB4"/>
    <w:rsid w:val="27DA560A"/>
    <w:rsid w:val="287364A4"/>
    <w:rsid w:val="2A070A89"/>
    <w:rsid w:val="2ABB517F"/>
    <w:rsid w:val="2B95133E"/>
    <w:rsid w:val="2E84625A"/>
    <w:rsid w:val="2FE5395A"/>
    <w:rsid w:val="3069437F"/>
    <w:rsid w:val="308F121D"/>
    <w:rsid w:val="31837565"/>
    <w:rsid w:val="32364C48"/>
    <w:rsid w:val="326176E7"/>
    <w:rsid w:val="333C3CB8"/>
    <w:rsid w:val="336F5424"/>
    <w:rsid w:val="339656BC"/>
    <w:rsid w:val="33A6276B"/>
    <w:rsid w:val="33D73212"/>
    <w:rsid w:val="351E246E"/>
    <w:rsid w:val="357919D6"/>
    <w:rsid w:val="36743A42"/>
    <w:rsid w:val="36CA4A0F"/>
    <w:rsid w:val="37B94503"/>
    <w:rsid w:val="38B66E44"/>
    <w:rsid w:val="3A6B6F0A"/>
    <w:rsid w:val="3AA54263"/>
    <w:rsid w:val="3AC87E97"/>
    <w:rsid w:val="3DC62FED"/>
    <w:rsid w:val="3E0E0725"/>
    <w:rsid w:val="3F965FC9"/>
    <w:rsid w:val="424E7F26"/>
    <w:rsid w:val="42F43F64"/>
    <w:rsid w:val="43797975"/>
    <w:rsid w:val="43C23729"/>
    <w:rsid w:val="45BA5193"/>
    <w:rsid w:val="463C660B"/>
    <w:rsid w:val="464A5775"/>
    <w:rsid w:val="46777F68"/>
    <w:rsid w:val="46A24423"/>
    <w:rsid w:val="47FF6005"/>
    <w:rsid w:val="48835712"/>
    <w:rsid w:val="49CE5C00"/>
    <w:rsid w:val="4EC07837"/>
    <w:rsid w:val="4EE76F39"/>
    <w:rsid w:val="4F695B8F"/>
    <w:rsid w:val="4F8010FF"/>
    <w:rsid w:val="506F109E"/>
    <w:rsid w:val="51D62E75"/>
    <w:rsid w:val="52DA4E31"/>
    <w:rsid w:val="562E21F5"/>
    <w:rsid w:val="58856A75"/>
    <w:rsid w:val="59AD283D"/>
    <w:rsid w:val="5B2D19B9"/>
    <w:rsid w:val="5B3F7A0E"/>
    <w:rsid w:val="5CC237CE"/>
    <w:rsid w:val="5D1F56A4"/>
    <w:rsid w:val="5E5C7272"/>
    <w:rsid w:val="5EA217DC"/>
    <w:rsid w:val="5FBF6A7D"/>
    <w:rsid w:val="5FC46030"/>
    <w:rsid w:val="61FF7B04"/>
    <w:rsid w:val="6207523F"/>
    <w:rsid w:val="675830FB"/>
    <w:rsid w:val="689B031C"/>
    <w:rsid w:val="699B614D"/>
    <w:rsid w:val="69EF5C53"/>
    <w:rsid w:val="69F22F98"/>
    <w:rsid w:val="6B4C22CB"/>
    <w:rsid w:val="6C2E141E"/>
    <w:rsid w:val="6D1B60A1"/>
    <w:rsid w:val="6D2A532E"/>
    <w:rsid w:val="6FAA3285"/>
    <w:rsid w:val="6FFE4A14"/>
    <w:rsid w:val="72C6306D"/>
    <w:rsid w:val="74A65B94"/>
    <w:rsid w:val="75974E17"/>
    <w:rsid w:val="76146763"/>
    <w:rsid w:val="76902C1F"/>
    <w:rsid w:val="783E3B3C"/>
    <w:rsid w:val="799C5877"/>
    <w:rsid w:val="7A49269D"/>
    <w:rsid w:val="7B0F67DC"/>
    <w:rsid w:val="7B570F98"/>
    <w:rsid w:val="7BD26AE3"/>
    <w:rsid w:val="7EAA4901"/>
    <w:rsid w:val="7F2C1057"/>
    <w:rsid w:val="7FE31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2020-11-02T02:26:00Z</dcterms:created>
  <dc:creator>Administrator</dc:creator>
  <cp:lastModifiedBy>HEJJ</cp:lastModifiedBy>
  <dcterms:modified xsi:type="dcterms:W3CDTF">2020-11-05T08:42:28Z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