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焦作市城乡一体化示范区</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黑体" w:hAnsi="黑体" w:eastAsia="黑体" w:cs="黑体"/>
          <w:sz w:val="44"/>
          <w:szCs w:val="44"/>
          <w:lang w:eastAsia="zh-CN"/>
        </w:rPr>
      </w:pPr>
      <w:r>
        <w:rPr>
          <w:rFonts w:hint="eastAsia" w:ascii="方正小标宋简体" w:hAnsi="方正小标宋简体" w:eastAsia="方正小标宋简体" w:cs="方正小标宋简体"/>
          <w:sz w:val="44"/>
          <w:szCs w:val="44"/>
          <w:lang w:eastAsia="zh-CN"/>
        </w:rPr>
        <w:t>工程建设项目生成管理办法（试行）</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总则</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为规范我区工程建设项目策划生成工作，提高项目前期策划生成效率，推进项目建设，根据国家省市工程建设项目审批制度改革的要求，制定本办法。</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本办法适用于我区中心城区范围内所有新建、改建、扩建工程建设项目的生成管理。项目生成依托“多规合一”管理平台，对工程建设项目生成进行前期统筹协调、可行性研究、环境与地灾等综合性评估、预判，是工程建设项目高效审批与顺利实施的重要前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根据项目投资主体和供地方式的不同，分为政府投资项目和社会投资项目。</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示范区自然资源和规划部门负责建设“多规合一”管理平台，负责依托“多规合一”管理平台对项目是否符合城市规划、是否符合土地利用规划进行审查，并对相关部门审查意见进行汇总，与工程建设项目审批管理系统对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其他相关部门依托“多规合一”管理平台对项目是否符合相关专项规划以及行业管理规定进行审查。</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0" w:firstLineChars="0"/>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政府投资项目生成管理</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本办法所称的政府投资项目按照《政府投资条例》（国务院712号令）、《焦作市级政府投资项目管理办法》（焦政办[2017]71号）的规定进行确定。</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对列入政府投资项目，由项目建设单位提出建设模拟方案预研，提出预选址意向、用地需求等事项。自然资源和规划部门依托“多规合一”管理平台，通过“多规合一”系统发送至相关部门会审。相关部门10个工作日内将审查意见通过“多规合一”管理平台反馈到自然资源和规划部门。</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参与项目生成管理的相关部门，按职责审查内容如下：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自然资源和规划部门主要审查项目建设是否符合城市规划、土地利用总体规划相关要求、是否压覆矿产、是否存在地质灾害危害，是否占用林地、各类自然保护地。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发改部门负责对项目的立项提出初步意见，对涉及电力设施保护的建设项目进行审查。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生态环境部门主要审查项目是否符合饮用水源地保护和自然资源保护区规划，是否属于限批行业和限批区域。</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农业农村部门主要审查是否符合防洪、水土保持规划和取水管理规定。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文旅部门主要审查是否符合文物保护、考古等要求。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卫健部门对医疗机构放射性职业病危害建设项目预评价进行审查。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涉及国家安全、气象等事项的建设工程，函告市国安、气象等相关部门，对涉及国家安全、气象探测环境等事项的建设项目进行审查。</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经过会审，对于符合国家省市相关法律法规和技术规范的建设项目，通过项目生成，依托“多规合一”管理平台通知项目发起人，项目可转入工程审批第一阶段；经会审，相关部门认为建设项目不符合相关规定的，项目终止，通过“多规合一”管理平台反馈给项目发起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第三章 社会投资项目生成管理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第八条  社会投资项目主要是指通过公开出让的经营性用地实施建设的项目。政府划拨用地社会投资类项目，参照政府投资类项目生成管理。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第九条  经营性用地项目生成由区土地储备机构向自然资源和规划部门提出申请。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第十条  参与社会投资项目生成管理的相关部门，按职责审查内容如下：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自然资源和规划部门主要审查项目建设是否符合城市规划、土地利用总体规划相关要求、是否压覆矿产、是否存在地质灾害危害，是否占用林地、各类自然保护地。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发改部门对涉及电力设施保护区域的建设项目进行审查。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生态环境部门主要审查疑似污染地块和污染地块的调差评估、治理修复和效果评估的情况以及对南水北调保护范围内的建设要求进行审查。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农业农村部门主要审查地块占用河道、水土保持以及取水许可的情况。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文旅部门主要审查地块出让对文虎保护方面的影响。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卫健部门对医疗机构放射性职业病危害建设项目预评价进行审查。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涉及国家安全、气象等事项的建设工程，函告市国安、气象等相关部门，对涉及国家安全、气象探测环境等事项的建设项目进行审查。</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经过会审，符合国家省市相关法律法规和技术规范的，通过项目生成，依托“多规合一”管理平台通知区土地储备机构，自然资源和规划部门依法提出土地出让条件，适时组织土地供应，土地所有权人依法提出工程建设申请；不符合相关强制性规定的，项目终止，自然资源和规划部门通过“多规合一”管理平台反馈至区土地储备机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center"/>
        <w:textAlignment w:val="auto"/>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第四章  附则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第十二条  在“多规合一”管理平台建立前，通过线下召开会议的方式对工程建设项目生成进行会审。自然资源和规划部门负责组织召集，对各参会部门的审查意见整理汇总，作为工程建设项目生成的依据。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第十三条  本办法自发布之日起实施，试行期一年。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 w:hAnsi="仿宋" w:eastAsia="仿宋" w:cs="仿宋"/>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1DA196"/>
    <w:multiLevelType w:val="singleLevel"/>
    <w:tmpl w:val="8B1DA196"/>
    <w:lvl w:ilvl="0" w:tentative="0">
      <w:start w:val="1"/>
      <w:numFmt w:val="chineseCounting"/>
      <w:suff w:val="space"/>
      <w:lvlText w:val="第%1章"/>
      <w:lvlJc w:val="left"/>
      <w:rPr>
        <w:rFonts w:hint="eastAsia"/>
      </w:rPr>
    </w:lvl>
  </w:abstractNum>
  <w:abstractNum w:abstractNumId="1">
    <w:nsid w:val="2022661C"/>
    <w:multiLevelType w:val="singleLevel"/>
    <w:tmpl w:val="2022661C"/>
    <w:lvl w:ilvl="0" w:tentative="0">
      <w:start w:val="11"/>
      <w:numFmt w:val="chineseCounting"/>
      <w:suff w:val="space"/>
      <w:lvlText w:val="第%1条"/>
      <w:lvlJc w:val="left"/>
      <w:rPr>
        <w:rFonts w:hint="eastAsia"/>
      </w:rPr>
    </w:lvl>
  </w:abstractNum>
  <w:abstractNum w:abstractNumId="2">
    <w:nsid w:val="65DD10DC"/>
    <w:multiLevelType w:val="singleLevel"/>
    <w:tmpl w:val="65DD10DC"/>
    <w:lvl w:ilvl="0" w:tentative="0">
      <w:start w:val="1"/>
      <w:numFmt w:val="chineseCounting"/>
      <w:suff w:val="space"/>
      <w:lvlText w:val="第%1条"/>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8201A8"/>
    <w:rsid w:val="02DA68BC"/>
    <w:rsid w:val="03D2687E"/>
    <w:rsid w:val="06B542F8"/>
    <w:rsid w:val="09704CF7"/>
    <w:rsid w:val="0C326791"/>
    <w:rsid w:val="0CD071A1"/>
    <w:rsid w:val="12514A71"/>
    <w:rsid w:val="14B84842"/>
    <w:rsid w:val="15F65706"/>
    <w:rsid w:val="17945D5C"/>
    <w:rsid w:val="17D861AD"/>
    <w:rsid w:val="1A321861"/>
    <w:rsid w:val="1BF22E19"/>
    <w:rsid w:val="201167B3"/>
    <w:rsid w:val="21CB6E42"/>
    <w:rsid w:val="22AA09F5"/>
    <w:rsid w:val="22D70254"/>
    <w:rsid w:val="2CEB3F6F"/>
    <w:rsid w:val="31F4453E"/>
    <w:rsid w:val="32156483"/>
    <w:rsid w:val="33F16D3D"/>
    <w:rsid w:val="341D47F9"/>
    <w:rsid w:val="365B65A2"/>
    <w:rsid w:val="392F27DC"/>
    <w:rsid w:val="3A1B78FC"/>
    <w:rsid w:val="3A633A1E"/>
    <w:rsid w:val="3A8C4830"/>
    <w:rsid w:val="3C342C15"/>
    <w:rsid w:val="3D144515"/>
    <w:rsid w:val="3EBE52EF"/>
    <w:rsid w:val="425D47AE"/>
    <w:rsid w:val="42D86D34"/>
    <w:rsid w:val="43B9260C"/>
    <w:rsid w:val="43BE47CF"/>
    <w:rsid w:val="442306E3"/>
    <w:rsid w:val="47306352"/>
    <w:rsid w:val="47404AFF"/>
    <w:rsid w:val="4AB42DD5"/>
    <w:rsid w:val="4BE03C91"/>
    <w:rsid w:val="4E2705F0"/>
    <w:rsid w:val="4E9B2A63"/>
    <w:rsid w:val="512B6ECA"/>
    <w:rsid w:val="52CE57F0"/>
    <w:rsid w:val="54627E7F"/>
    <w:rsid w:val="56D01820"/>
    <w:rsid w:val="59717633"/>
    <w:rsid w:val="5F84648A"/>
    <w:rsid w:val="61560034"/>
    <w:rsid w:val="63D3729A"/>
    <w:rsid w:val="66E024F2"/>
    <w:rsid w:val="678F3A6A"/>
    <w:rsid w:val="6A014F80"/>
    <w:rsid w:val="6A6C4CA3"/>
    <w:rsid w:val="6A945557"/>
    <w:rsid w:val="70D67F90"/>
    <w:rsid w:val="74EB0D99"/>
    <w:rsid w:val="774C5546"/>
    <w:rsid w:val="79BA6112"/>
    <w:rsid w:val="7E820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2020-05-08T00:59:00Z</dcterms:created>
  <dc:creator>Aly</dc:creator>
  <cp:lastModifiedBy>WPS_1606437934</cp:lastModifiedBy>
  <cp:lastPrinted>2020-05-11T01:29:00Z</cp:lastPrinted>
  <dcterms:modified xsi:type="dcterms:W3CDTF">2021-01-06T06:49:18Z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