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25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示范区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预算公开情况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补充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说明</w:t>
      </w:r>
    </w:p>
    <w:p>
      <w:pPr>
        <w:widowControl/>
        <w:spacing w:line="525" w:lineRule="atLeast"/>
        <w:jc w:val="center"/>
        <w:rPr>
          <w:rFonts w:hint="eastAsia" w:ascii="宋体" w:hAnsi="宋体" w:cs="宋体"/>
          <w:b/>
          <w:bCs/>
          <w:kern w:val="0"/>
          <w:sz w:val="38"/>
          <w:szCs w:val="38"/>
        </w:rPr>
      </w:pPr>
    </w:p>
    <w:p>
      <w:pPr>
        <w:widowControl/>
        <w:spacing w:line="525" w:lineRule="atLeast"/>
        <w:ind w:firstLine="627" w:firstLineChars="196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一、转移支付情况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上级补助收入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18302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万元，其中：返还性收入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1521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万元，一般性转移支付收入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16265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万元，专项转移支付收入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516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万元。</w:t>
      </w:r>
      <w:r>
        <w:rPr>
          <w:rFonts w:hint="eastAsia" w:ascii="仿宋_GB2312" w:eastAsia="仿宋_GB2312"/>
          <w:sz w:val="32"/>
          <w:szCs w:val="32"/>
          <w:highlight w:val="none"/>
        </w:rPr>
        <w:t>具体项目情况是：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1、返还性收入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1521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万元，其中，原增值税税收返还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1149</w:t>
      </w:r>
      <w:r>
        <w:rPr>
          <w:rFonts w:hint="eastAsia" w:ascii="仿宋_GB2312" w:eastAsia="仿宋_GB2312"/>
          <w:sz w:val="32"/>
          <w:szCs w:val="32"/>
          <w:highlight w:val="none"/>
        </w:rPr>
        <w:t>万元，所得税基数返还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万元，成品油税费改革税收返还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67</w:t>
      </w:r>
      <w:r>
        <w:rPr>
          <w:rFonts w:hint="eastAsia" w:ascii="仿宋_GB2312" w:eastAsia="仿宋_GB2312"/>
          <w:sz w:val="32"/>
          <w:szCs w:val="32"/>
          <w:highlight w:val="none"/>
        </w:rPr>
        <w:t>万元，营改增后增值税收入划分税收返还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303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2、一般性转移支付收入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16265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其中，均衡性转移支付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1014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万元，结算补助收入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万元，城乡义务教育转移支付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2303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文化旅游体育与传媒转移支付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49万元，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社会保障和就业转移支付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4860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万元，卫生健康转移支付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375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万元，农林水转移支付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3967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市县财力补助收入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3157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万元，固定数额补助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504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万元。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3、专项转移支付收入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516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中央财政厕所革命整村推进财政奖补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492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中央补助食品监管资金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建档立卡家庭经济困难学生资助省级补助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4万元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ind w:firstLine="645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二、专项转移支付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color w:val="000000"/>
          <w:sz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highlight w:val="none"/>
        </w:rPr>
        <w:t>截止20</w:t>
      </w:r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19</w:t>
      </w:r>
      <w:r>
        <w:rPr>
          <w:rFonts w:hint="eastAsia" w:ascii="仿宋_GB2312" w:eastAsia="仿宋_GB2312"/>
          <w:color w:val="000000"/>
          <w:sz w:val="32"/>
          <w:highlight w:val="none"/>
        </w:rPr>
        <w:t>年12月底，上级共提前告知我区专项转移支付补助资金</w:t>
      </w:r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516</w:t>
      </w:r>
      <w:r>
        <w:rPr>
          <w:rFonts w:hint="eastAsia" w:ascii="仿宋_GB2312" w:eastAsia="仿宋_GB2312"/>
          <w:color w:val="000000"/>
          <w:sz w:val="32"/>
          <w:highlight w:val="none"/>
        </w:rPr>
        <w:t>万元，列入全区支出预算的主要有：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trike w:val="0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1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教育支出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highlight w:val="none"/>
        </w:rPr>
        <w:t>万元，</w:t>
      </w:r>
      <w:r>
        <w:rPr>
          <w:rFonts w:hint="eastAsia" w:ascii="仿宋_GB2312" w:eastAsia="仿宋_GB2312"/>
          <w:sz w:val="32"/>
          <w:highlight w:val="none"/>
          <w:lang w:eastAsia="zh-CN"/>
        </w:rPr>
        <w:t>为</w:t>
      </w:r>
      <w:r>
        <w:rPr>
          <w:rFonts w:hint="eastAsia" w:ascii="仿宋_GB2312" w:eastAsia="仿宋_GB2312"/>
          <w:strike w:val="0"/>
          <w:dstrike w:val="0"/>
          <w:sz w:val="32"/>
          <w:highlight w:val="none"/>
        </w:rPr>
        <w:t>建档立卡</w:t>
      </w:r>
      <w:r>
        <w:rPr>
          <w:rFonts w:hint="eastAsia" w:ascii="仿宋_GB2312" w:eastAsia="仿宋_GB2312"/>
          <w:strike w:val="0"/>
          <w:dstrike w:val="0"/>
          <w:sz w:val="32"/>
          <w:highlight w:val="none"/>
          <w:lang w:eastAsia="zh-CN"/>
        </w:rPr>
        <w:t>家庭经济困难学生资助省级补助资金</w:t>
      </w:r>
      <w:r>
        <w:rPr>
          <w:rFonts w:hint="eastAsia" w:ascii="仿宋_GB2312" w:eastAsia="仿宋_GB2312"/>
          <w:strike w:val="0"/>
          <w:dstrike w:val="0"/>
          <w:sz w:val="32"/>
          <w:highlight w:val="none"/>
        </w:rPr>
        <w:t>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trike w:val="0"/>
          <w:dstrike w:val="0"/>
          <w:sz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highlight w:val="none"/>
        </w:rPr>
        <w:t>2</w:t>
      </w:r>
      <w:r>
        <w:rPr>
          <w:rFonts w:hint="eastAsia" w:ascii="仿宋_GB2312" w:eastAsia="仿宋_GB2312"/>
          <w:sz w:val="32"/>
          <w:highlight w:val="none"/>
          <w:lang w:eastAsia="zh-CN"/>
        </w:rPr>
        <w:t>、食品药品监管</w:t>
      </w:r>
      <w:r>
        <w:rPr>
          <w:rFonts w:hint="eastAsia" w:ascii="仿宋_GB2312" w:eastAsia="仿宋_GB2312"/>
          <w:sz w:val="32"/>
          <w:highlight w:val="none"/>
        </w:rPr>
        <w:t>支出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highlight w:val="none"/>
        </w:rPr>
        <w:t>万元，</w:t>
      </w:r>
      <w:r>
        <w:rPr>
          <w:rFonts w:hint="eastAsia" w:ascii="仿宋_GB2312" w:eastAsia="仿宋_GB2312"/>
          <w:strike w:val="0"/>
          <w:dstrike w:val="0"/>
          <w:sz w:val="32"/>
          <w:highlight w:val="none"/>
        </w:rPr>
        <w:t>为</w:t>
      </w:r>
      <w:r>
        <w:rPr>
          <w:rFonts w:hint="eastAsia" w:ascii="仿宋_GB2312" w:eastAsia="仿宋_GB2312"/>
          <w:strike w:val="0"/>
          <w:dstrike w:val="0"/>
          <w:sz w:val="32"/>
          <w:highlight w:val="none"/>
          <w:lang w:eastAsia="zh-CN"/>
        </w:rPr>
        <w:t>中央补助食品监管资金。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pacing w:val="-6"/>
          <w:sz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3、</w:t>
      </w:r>
      <w:r>
        <w:rPr>
          <w:rFonts w:hint="eastAsia" w:ascii="仿宋_GB2312" w:eastAsia="仿宋_GB2312"/>
          <w:spacing w:val="-6"/>
          <w:sz w:val="32"/>
          <w:highlight w:val="none"/>
        </w:rPr>
        <w:t>农林水支出</w:t>
      </w:r>
      <w:r>
        <w:rPr>
          <w:rFonts w:hint="eastAsia" w:ascii="仿宋_GB2312" w:eastAsia="仿宋_GB2312"/>
          <w:spacing w:val="-6"/>
          <w:sz w:val="32"/>
          <w:highlight w:val="none"/>
          <w:lang w:val="en-US" w:eastAsia="zh-CN"/>
        </w:rPr>
        <w:t>492</w:t>
      </w:r>
      <w:r>
        <w:rPr>
          <w:rFonts w:hint="eastAsia" w:ascii="仿宋_GB2312" w:eastAsia="仿宋_GB2312"/>
          <w:spacing w:val="-6"/>
          <w:sz w:val="32"/>
          <w:highlight w:val="none"/>
        </w:rPr>
        <w:t>万元，</w:t>
      </w:r>
      <w:r>
        <w:rPr>
          <w:rFonts w:hint="eastAsia" w:ascii="仿宋_GB2312" w:eastAsia="仿宋_GB2312"/>
          <w:spacing w:val="-6"/>
          <w:sz w:val="32"/>
          <w:highlight w:val="none"/>
          <w:lang w:eastAsia="zh-CN"/>
        </w:rPr>
        <w:t>为中央财政“厕所革命”整村推进财政奖补资金。</w:t>
      </w:r>
    </w:p>
    <w:p>
      <w:pPr>
        <w:autoSpaceDE w:val="0"/>
        <w:spacing w:line="560" w:lineRule="exact"/>
        <w:ind w:firstLine="616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年政府债务情况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22"/>
          <w:highlight w:val="none"/>
          <w:lang w:val="en-US" w:eastAsia="zh-CN"/>
        </w:rPr>
        <w:t>省政府批准我区政府债务限额为86375万元。上级核定我区地方政府偿还类债券3120</w:t>
      </w:r>
      <w:bookmarkStart w:id="0" w:name="_GoBack"/>
      <w:bookmarkEnd w:id="0"/>
      <w:r>
        <w:rPr>
          <w:rFonts w:hint="eastAsia" w:ascii="仿宋_GB2312" w:eastAsia="仿宋_GB2312"/>
          <w:sz w:val="32"/>
          <w:szCs w:val="22"/>
          <w:highlight w:val="none"/>
          <w:lang w:val="en-US" w:eastAsia="zh-CN"/>
        </w:rPr>
        <w:t>万元，按照要求偿还2020年到期的债务本金。新增一般债券资金0万元。截至年底，我区政府性债务余额为86353万元，均为一般债券。</w:t>
      </w:r>
    </w:p>
    <w:p>
      <w:pPr>
        <w:pStyle w:val="2"/>
        <w:spacing w:before="0" w:beforeAutospacing="0" w:after="0" w:afterAutospacing="0" w:line="580" w:lineRule="atLeast"/>
        <w:ind w:firstLine="640" w:firstLineChars="200"/>
        <w:jc w:val="both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bCs/>
          <w:sz w:val="32"/>
          <w:szCs w:val="32"/>
        </w:rPr>
        <w:t>“三公”经费支出预算情况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根据《河南省人民政府办公厅关于进一步深化全省部门预算改革的通知》（豫政办〔2011〕105号)要求，从2012年起各级财政部门向社会公开本级“三公”经费预决算支出。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2020年全区一般公共预算安排“三公”经费支出预算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。其中：因公出国（境）费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万元，与上年持平；公务接待费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2019年持平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；公务用车购置费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万元，与上年持平。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580" w:lineRule="atLeast"/>
        <w:ind w:firstLine="640" w:firstLineChars="200"/>
        <w:jc w:val="both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  <w:lang w:eastAsia="zh-CN"/>
        </w:rPr>
        <w:t>预算绩效工作开展情况</w:t>
      </w:r>
    </w:p>
    <w:p>
      <w:pPr>
        <w:pStyle w:val="2"/>
        <w:spacing w:before="0" w:beforeAutospacing="0" w:after="0" w:afterAutospacing="0" w:line="330" w:lineRule="atLeast"/>
        <w:ind w:firstLine="640"/>
        <w:jc w:val="both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2020年，我区对重点项目开展了预算绩效评价，下步将按照上级的工作部署推动预算绩效工作进一步开展。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330" w:lineRule="atLeast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预算调整报告及报表情况</w:t>
      </w:r>
    </w:p>
    <w:p>
      <w:pPr>
        <w:pStyle w:val="2"/>
        <w:widowControl/>
        <w:numPr>
          <w:numId w:val="0"/>
        </w:numPr>
        <w:wordWrap/>
        <w:adjustRightInd/>
        <w:snapToGrid/>
        <w:spacing w:before="0" w:beforeAutospacing="0" w:after="0" w:afterAutospacing="0" w:line="330" w:lineRule="atLeas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截止目前，我区暂未对2020年度预算安排进行调整。</w:t>
      </w:r>
    </w:p>
    <w:p>
      <w:pPr>
        <w:pStyle w:val="2"/>
        <w:numPr>
          <w:ilvl w:val="0"/>
          <w:numId w:val="2"/>
        </w:numPr>
        <w:spacing w:before="0" w:beforeAutospacing="0" w:after="0" w:afterAutospacing="0" w:line="330" w:lineRule="atLeast"/>
        <w:ind w:left="0" w:leftChars="0" w:firstLine="64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财政扶贫资金</w:t>
      </w:r>
    </w:p>
    <w:p>
      <w:pPr>
        <w:pStyle w:val="2"/>
        <w:numPr>
          <w:numId w:val="0"/>
        </w:numPr>
        <w:spacing w:before="0" w:beforeAutospacing="0" w:after="0" w:afterAutospacing="0"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我区无建档立卡贫困人口，为非贫困区，因此我区2020年度财政扶贫资金无预算安排。</w:t>
      </w:r>
    </w:p>
    <w:p>
      <w:pPr>
        <w:pStyle w:val="2"/>
        <w:numPr>
          <w:numId w:val="0"/>
        </w:numPr>
        <w:spacing w:before="0" w:beforeAutospacing="0" w:after="0" w:afterAutospacing="0" w:line="330" w:lineRule="atLeast"/>
        <w:ind w:left="640"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7285300">
    <w:nsid w:val="02D18434"/>
    <w:multiLevelType w:val="singleLevel"/>
    <w:tmpl w:val="02D18434"/>
    <w:lvl w:ilvl="0" w:tentative="1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986464830">
    <w:nsid w:val="3ACC423E"/>
    <w:multiLevelType w:val="singleLevel"/>
    <w:tmpl w:val="3ACC423E"/>
    <w:lvl w:ilvl="0" w:tentative="1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986464830"/>
  </w:num>
  <w:num w:numId="2">
    <w:abstractNumId w:val="472853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2020-06-16T15:24:00Z</dcterms:created>
  <dc:creator>杨某某</dc:creator>
  <cp:lastModifiedBy>Administrator</cp:lastModifiedBy>
  <dcterms:modified xsi:type="dcterms:W3CDTF">2021-06-04T12:10:11Z</dcterms:modified>
  <dc:title>2020年示范区预算公开情况补充说明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