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bCs/>
          <w:sz w:val="36"/>
          <w:szCs w:val="36"/>
          <w:lang w:eastAsia="zh-CN"/>
        </w:rPr>
      </w:pPr>
      <w:r>
        <w:rPr>
          <w:rFonts w:hint="eastAsia" w:ascii="方正小标宋简体" w:hAnsi="方正小标宋简体" w:eastAsia="方正小标宋简体" w:cs="方正小标宋简体"/>
          <w:color w:val="auto"/>
          <w:sz w:val="44"/>
          <w:szCs w:val="44"/>
          <w:lang w:eastAsia="zh-CN"/>
        </w:rPr>
        <w:t>焦作市城乡一体化示范区管委会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关于焦作海关综合实验楼项目不动产登记问题处理方案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1.项目建设位置：高新区怀庆路以东、市电信局南。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2.项目建设单位：焦作出入境检验检疫局。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3.项目完成情况：该项目占地面积18984平方米，主楼建筑面积为5734平方米，2003奠基开工，2006年竣工投入使用。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楷体" w:hAnsi="楷体" w:eastAsia="楷体" w:cs="楷体"/>
          <w:b w:val="0"/>
          <w:bCs w:val="0"/>
          <w:sz w:val="32"/>
          <w:szCs w:val="40"/>
          <w:lang w:val="en-US" w:eastAsia="zh-CN"/>
        </w:rPr>
        <w:t>(二)项目建设手续取得情况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1.项目立项情况：2003年6月22日高新技术产业开发区经济发展局下发《关于对焦作出入境检验检疫局综合实验楼项目的批复》（焦高管经发〔2003〕26号）文件批准建设。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2.项目建设用地情况：2007年1月8日取得《国有土地使用证》，证号：焦国用（2007）第007号，用地面积为18984平方米。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项目建设工程规划情况：2003年1月23日取得《建设项目选址意见书》（焦规新书补字第08号），2003年12月4日取得《建设用地规划许可证》（焦规新地字补〔2006〕第01号），用地项目名称：焦作出入境检验检疫局综合实验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4.项目建设施工许可及工程竣工验收情况：无《建筑工程施工许可证》，已竣工，有项目工程竣工资料。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5.消防手续情况：2006年10月30日取得《建筑工程消防验收意见书》（（焦）公消验字（2006）第115号）。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6.人防手续情况：无人防手续。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楷体_GB2312" w:eastAsia="楷体_GB2312"/>
          <w:color w:val="000000"/>
          <w:sz w:val="32"/>
          <w:szCs w:val="32"/>
        </w:rPr>
      </w:pPr>
      <w:r>
        <w:rPr>
          <w:rFonts w:hint="eastAsia" w:ascii="楷体_GB2312" w:eastAsia="楷体_GB2312"/>
          <w:color w:val="000000"/>
          <w:sz w:val="32"/>
          <w:szCs w:val="32"/>
        </w:rPr>
        <w:t>（三）项目预售</w:t>
      </w:r>
      <w:r>
        <w:rPr>
          <w:rFonts w:hint="eastAsia" w:ascii="楷体_GB2312" w:eastAsia="楷体_GB2312"/>
          <w:color w:val="000000"/>
          <w:sz w:val="32"/>
          <w:szCs w:val="32"/>
          <w:lang w:val="en-US" w:eastAsia="zh-CN"/>
        </w:rPr>
        <w:t>许可</w:t>
      </w:r>
      <w:r>
        <w:rPr>
          <w:rFonts w:hint="eastAsia" w:ascii="楷体_GB2312" w:eastAsia="楷体_GB2312"/>
          <w:color w:val="000000"/>
          <w:sz w:val="32"/>
          <w:szCs w:val="32"/>
          <w:lang w:eastAsia="zh-CN"/>
        </w:rPr>
        <w:t>、</w:t>
      </w:r>
      <w:r>
        <w:rPr>
          <w:rFonts w:hint="eastAsia" w:ascii="楷体_GB2312" w:eastAsia="楷体_GB2312"/>
          <w:color w:val="000000"/>
          <w:sz w:val="32"/>
          <w:szCs w:val="32"/>
        </w:rPr>
        <w:t>销售（入住）及税费缴纳等情况</w:t>
      </w:r>
    </w:p>
    <w:p>
      <w:pPr>
        <w:keepNext w:val="0"/>
        <w:keepLines w:val="0"/>
        <w:pageBreakBefore w:val="0"/>
        <w:widowControl w:val="0"/>
        <w:numPr>
          <w:ilvl w:val="0"/>
          <w:numId w:val="0"/>
        </w:numPr>
        <w:tabs>
          <w:tab w:val="left" w:pos="3714"/>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该项目为</w:t>
      </w:r>
      <w:r>
        <w:rPr>
          <w:rFonts w:hint="eastAsia" w:ascii="仿宋_GB2312" w:hAnsi="仿宋_GB2312" w:eastAsia="仿宋_GB2312" w:cs="仿宋_GB2312"/>
          <w:b w:val="0"/>
          <w:bCs w:val="0"/>
          <w:sz w:val="32"/>
          <w:szCs w:val="40"/>
          <w:lang w:val="en-US" w:eastAsia="zh-CN"/>
        </w:rPr>
        <w:t>综合实验楼</w:t>
      </w:r>
      <w:r>
        <w:rPr>
          <w:rFonts w:hint="eastAsia" w:ascii="仿宋_GB2312" w:eastAsia="仿宋_GB2312"/>
          <w:color w:val="000000"/>
          <w:sz w:val="32"/>
          <w:szCs w:val="32"/>
          <w:lang w:eastAsia="zh-CN"/>
        </w:rPr>
        <w:t>，不销售。</w:t>
      </w:r>
    </w:p>
    <w:p>
      <w:pPr>
        <w:keepNext w:val="0"/>
        <w:keepLines w:val="0"/>
        <w:pageBreakBefore w:val="0"/>
        <w:widowControl w:val="0"/>
        <w:numPr>
          <w:ilvl w:val="0"/>
          <w:numId w:val="0"/>
        </w:numPr>
        <w:tabs>
          <w:tab w:val="left" w:pos="3714"/>
        </w:tabs>
        <w:kinsoku/>
        <w:wordWrap/>
        <w:overflowPunct/>
        <w:topLinePunct w:val="0"/>
        <w:autoSpaceDE/>
        <w:autoSpaceDN/>
        <w:bidi w:val="0"/>
        <w:adjustRightInd/>
        <w:snapToGrid/>
        <w:spacing w:line="520" w:lineRule="exact"/>
        <w:ind w:firstLine="640" w:firstLineChars="200"/>
        <w:textAlignment w:val="auto"/>
        <w:outlineLvl w:val="9"/>
        <w:rPr>
          <w:rFonts w:ascii="楷体_GB2312" w:eastAsia="楷体_GB2312"/>
          <w:color w:val="000000"/>
          <w:sz w:val="32"/>
          <w:szCs w:val="32"/>
        </w:rPr>
      </w:pPr>
      <w:r>
        <w:rPr>
          <w:rFonts w:hint="eastAsia" w:ascii="楷体_GB2312" w:eastAsia="楷体_GB2312"/>
          <w:color w:val="000000"/>
          <w:sz w:val="32"/>
          <w:szCs w:val="32"/>
          <w:lang w:val="en-US" w:eastAsia="zh-CN"/>
        </w:rPr>
        <w:t>（</w:t>
      </w:r>
      <w:r>
        <w:rPr>
          <w:rFonts w:hint="eastAsia" w:ascii="楷体_GB2312" w:eastAsia="楷体_GB2312"/>
          <w:color w:val="000000"/>
          <w:sz w:val="32"/>
          <w:szCs w:val="32"/>
        </w:rPr>
        <w:t>四）涉及的其他情况</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default" w:ascii="仿宋_GB2312" w:eastAsia="仿宋_GB2312"/>
          <w:color w:val="auto"/>
          <w:sz w:val="32"/>
          <w:szCs w:val="32"/>
          <w:lang w:val="en-US" w:eastAsia="zh-CN"/>
        </w:rPr>
      </w:pPr>
      <w:r>
        <w:rPr>
          <w:rFonts w:hint="eastAsia" w:ascii="仿宋_GB2312" w:hAnsi="仿宋" w:eastAsia="仿宋_GB2312" w:cs="仿宋"/>
          <w:sz w:val="32"/>
          <w:szCs w:val="32"/>
          <w:lang w:val="en-US" w:eastAsia="zh-CN"/>
        </w:rPr>
        <w:t>1.该项目建筑物不适宜拆迁和没收，不存在权属争议</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2.由于历史原因，原焦作出入境检验检疫局未能及时办理房产手续。</w:t>
      </w:r>
      <w:r>
        <w:rPr>
          <w:rFonts w:hint="eastAsia" w:ascii="仿宋_GB2312" w:hAnsi="仿宋_GB2312" w:eastAsia="仿宋_GB2312" w:cs="仿宋_GB2312"/>
          <w:b w:val="0"/>
          <w:bCs w:val="0"/>
          <w:kern w:val="2"/>
          <w:sz w:val="32"/>
          <w:szCs w:val="40"/>
          <w:lang w:val="en-US" w:eastAsia="zh-CN" w:bidi="ar-SA"/>
        </w:rPr>
        <w:t>2018年，根据中共中央《深化党和国家机构改革方案》，将国家质量监督检验检疫总局的出入境检验检疫管理职责和队伍划入海关总署，</w:t>
      </w:r>
      <w:r>
        <w:rPr>
          <w:rFonts w:hint="eastAsia" w:ascii="仿宋_GB2312" w:hAnsi="仿宋" w:eastAsia="仿宋_GB2312" w:cs="仿宋"/>
          <w:sz w:val="32"/>
          <w:szCs w:val="32"/>
          <w:lang w:val="en-US" w:eastAsia="zh-CN"/>
        </w:rPr>
        <w:t>原焦作出入境检验检疫局整建制列入焦作海关，此综合实验楼划归焦作海关所有。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color w:val="000000"/>
          <w:sz w:val="32"/>
          <w:szCs w:val="32"/>
          <w:lang w:val="en-US" w:eastAsia="zh-CN"/>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(一)未通过建设工程规划核实问题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由于项目未办理建设工程规划许可证，无法办理规划核实手续，未缴纳城市基础设施配套费。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(二)未办理竣工</w:t>
      </w:r>
      <w:r>
        <w:rPr>
          <w:rFonts w:hint="eastAsia" w:ascii="楷体" w:hAnsi="楷体" w:eastAsia="楷体" w:cs="楷体"/>
          <w:b w:val="0"/>
          <w:bCs w:val="0"/>
          <w:sz w:val="32"/>
          <w:szCs w:val="32"/>
          <w:lang w:val="en-US" w:eastAsia="zh-CN"/>
        </w:rPr>
        <w:t>验收</w:t>
      </w:r>
      <w:r>
        <w:rPr>
          <w:rFonts w:hint="eastAsia" w:ascii="楷体" w:hAnsi="楷体" w:eastAsia="楷体" w:cs="楷体"/>
          <w:sz w:val="32"/>
          <w:szCs w:val="32"/>
          <w:lang w:val="en-US" w:eastAsia="zh-CN"/>
        </w:rPr>
        <w:t>和人防验收备案问题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由于未办理建设工程施工许可证，相关验收材料缺失，未办理竣工验收、人防验收手续。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（三）权利人变更问题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kern w:val="2"/>
          <w:sz w:val="32"/>
          <w:szCs w:val="40"/>
          <w:lang w:val="en-US" w:eastAsia="zh-CN" w:bidi="ar-SA"/>
        </w:rPr>
      </w:pPr>
      <w:r>
        <w:rPr>
          <w:rFonts w:hint="eastAsia" w:ascii="仿宋_GB2312" w:hAnsi="仿宋" w:eastAsia="仿宋_GB2312" w:cs="仿宋"/>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40"/>
          <w:lang w:val="en-US" w:eastAsia="zh-CN" w:bidi="ar-SA"/>
        </w:rPr>
        <w:t xml:space="preserve">   2018年，根据中共中央《深化党和国家机构改革方案》，将国家质量监督检验检疫总局的出入境检验检疫管理职责和队伍划入海关总署，原焦作出入境检验检疫局整建制列入焦作海关，需办理权利人变更登记。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三、处理意见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color w:val="FF0000"/>
          <w:kern w:val="2"/>
          <w:sz w:val="32"/>
          <w:szCs w:val="32"/>
          <w:highlight w:val="yellow"/>
          <w:lang w:val="zh-CN" w:eastAsia="zh-CN" w:bidi="ar-SA"/>
        </w:rPr>
      </w:pPr>
      <w:r>
        <w:rPr>
          <w:rFonts w:hint="eastAsia" w:ascii="楷体" w:hAnsi="楷体" w:eastAsia="楷体" w:cs="楷体"/>
          <w:b w:val="0"/>
          <w:bCs/>
          <w:color w:val="000000"/>
          <w:kern w:val="2"/>
          <w:sz w:val="32"/>
          <w:szCs w:val="32"/>
          <w:lang w:val="en-US" w:eastAsia="zh-CN" w:bidi="ar-SA"/>
        </w:rPr>
        <w:t>(一)规划现状认定问题。</w:t>
      </w:r>
      <w:r>
        <w:rPr>
          <w:rFonts w:hint="eastAsia" w:ascii="仿宋_GB2312" w:hAnsi="仿宋_GB2312" w:eastAsia="仿宋_GB2312" w:cs="仿宋_GB2312"/>
          <w:b w:val="0"/>
          <w:bCs/>
          <w:color w:val="000000"/>
          <w:kern w:val="2"/>
          <w:sz w:val="32"/>
          <w:szCs w:val="32"/>
          <w:lang w:val="en-US" w:eastAsia="zh-CN" w:bidi="ar-SA"/>
        </w:rPr>
        <w:t>建议参照《实施方案》第12条，该项目在符合国土空间规划的前提下，由示范区管委会按现状出具认定意见，核缴城市基础设施配套费，相关认定意见作为不动产登记建设工程符合规划的材料。鉴于该项目属行政服务类项目，开工时间较早，前期已取得</w:t>
      </w:r>
      <w:r>
        <w:rPr>
          <w:rFonts w:hint="eastAsia" w:ascii="仿宋_GB2312" w:hAnsi="仿宋_GB2312" w:eastAsia="仿宋_GB2312" w:cs="仿宋_GB2312"/>
          <w:b w:val="0"/>
          <w:bCs w:val="0"/>
          <w:sz w:val="32"/>
          <w:szCs w:val="40"/>
          <w:lang w:val="en-US" w:eastAsia="zh-CN"/>
        </w:rPr>
        <w:t>《建设项目选址意见书》、《建设用地规划许可证》</w:t>
      </w:r>
      <w:r>
        <w:rPr>
          <w:rFonts w:hint="eastAsia" w:ascii="仿宋_GB2312" w:hAnsi="仿宋_GB2312" w:eastAsia="仿宋_GB2312" w:cs="仿宋_GB2312"/>
          <w:b w:val="0"/>
          <w:bCs/>
          <w:color w:val="000000"/>
          <w:kern w:val="2"/>
          <w:sz w:val="32"/>
          <w:szCs w:val="32"/>
          <w:lang w:val="en-US" w:eastAsia="zh-CN" w:bidi="ar-SA"/>
        </w:rPr>
        <w:t>，且不影响城市规划，不再予以处罚。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00"/>
          <w:kern w:val="2"/>
          <w:sz w:val="32"/>
          <w:szCs w:val="32"/>
          <w:highlight w:val="none"/>
          <w:lang w:val="zh-CN" w:eastAsia="zh-CN" w:bidi="ar-SA"/>
        </w:rPr>
      </w:pPr>
      <w:r>
        <w:rPr>
          <w:rFonts w:hint="eastAsia" w:ascii="楷体" w:hAnsi="楷体" w:eastAsia="楷体" w:cs="楷体"/>
          <w:b w:val="0"/>
          <w:bCs/>
          <w:color w:val="000000"/>
          <w:kern w:val="2"/>
          <w:sz w:val="32"/>
          <w:szCs w:val="32"/>
          <w:highlight w:val="none"/>
          <w:lang w:val="zh-CN" w:eastAsia="zh-CN" w:bidi="ar-SA"/>
        </w:rPr>
        <w:t>(二)竣工验收备案问题。</w:t>
      </w:r>
      <w:r>
        <w:rPr>
          <w:rFonts w:hint="eastAsia" w:ascii="仿宋_GB2312" w:hAnsi="仿宋_GB2312" w:eastAsia="仿宋_GB2312" w:cs="仿宋_GB2312"/>
          <w:b w:val="0"/>
          <w:bCs/>
          <w:color w:val="000000"/>
          <w:kern w:val="2"/>
          <w:sz w:val="32"/>
          <w:szCs w:val="32"/>
          <w:highlight w:val="none"/>
          <w:lang w:val="zh-CN" w:eastAsia="zh-CN" w:bidi="ar-SA"/>
        </w:rPr>
        <w:t>建议参照《实施方案》第16条，由建设单位委托有资格的第三方进行工程质量安全鉴定，确认工程质量安全合格后，由示范区住房和城乡建设局对第三方鉴定报告出具认可证明，视为房屋竣工验收和备案手续。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b w:val="0"/>
          <w:bCs/>
          <w:color w:val="000000"/>
          <w:kern w:val="2"/>
          <w:sz w:val="32"/>
          <w:szCs w:val="32"/>
          <w:highlight w:val="none"/>
          <w:lang w:val="en-US" w:eastAsia="zh-CN" w:bidi="ar-SA"/>
        </w:rPr>
        <w:t>（三）</w:t>
      </w:r>
      <w:r>
        <w:rPr>
          <w:rFonts w:hint="eastAsia" w:ascii="楷体" w:hAnsi="楷体" w:eastAsia="楷体" w:cs="楷体"/>
          <w:b w:val="0"/>
          <w:bCs/>
          <w:color w:val="000000"/>
          <w:kern w:val="2"/>
          <w:sz w:val="32"/>
          <w:szCs w:val="32"/>
          <w:highlight w:val="none"/>
          <w:lang w:val="zh-CN" w:eastAsia="zh-CN" w:bidi="ar-SA"/>
        </w:rPr>
        <w:t>人防手续问题。</w:t>
      </w:r>
      <w:r>
        <w:rPr>
          <w:rFonts w:hint="eastAsia" w:ascii="仿宋_GB2312" w:eastAsia="仿宋_GB2312"/>
          <w:color w:val="000000"/>
          <w:sz w:val="32"/>
          <w:szCs w:val="32"/>
          <w:lang w:val="zh-CN" w:eastAsia="zh-CN"/>
        </w:rPr>
        <w:t>建议建设单位</w:t>
      </w:r>
      <w:r>
        <w:rPr>
          <w:rFonts w:hint="eastAsia" w:ascii="仿宋_GB2312" w:eastAsia="仿宋_GB2312"/>
          <w:color w:val="000000"/>
          <w:sz w:val="32"/>
          <w:szCs w:val="32"/>
          <w:lang w:val="en-US" w:eastAsia="zh-CN"/>
        </w:rPr>
        <w:t>配合市人防办完善人防手续。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b w:val="0"/>
          <w:bCs/>
          <w:color w:val="000000"/>
          <w:kern w:val="2"/>
          <w:sz w:val="32"/>
          <w:szCs w:val="32"/>
          <w:highlight w:val="none"/>
          <w:lang w:val="en-US" w:eastAsia="zh-CN" w:bidi="ar-SA"/>
        </w:rPr>
        <w:t>（四）</w:t>
      </w:r>
      <w:r>
        <w:rPr>
          <w:rFonts w:hint="eastAsia" w:ascii="楷体" w:hAnsi="楷体" w:eastAsia="楷体" w:cs="楷体"/>
          <w:b w:val="0"/>
          <w:bCs/>
          <w:color w:val="000000"/>
          <w:kern w:val="2"/>
          <w:sz w:val="32"/>
          <w:szCs w:val="32"/>
          <w:highlight w:val="none"/>
          <w:lang w:val="zh-CN" w:eastAsia="zh-CN" w:bidi="ar-SA"/>
        </w:rPr>
        <w:t>权利人变更问题。</w:t>
      </w:r>
      <w:r>
        <w:rPr>
          <w:rFonts w:hint="eastAsia" w:ascii="仿宋_GB2312" w:hAnsi="仿宋_GB2312" w:eastAsia="仿宋_GB2312" w:cs="仿宋_GB2312"/>
          <w:b w:val="0"/>
          <w:bCs/>
          <w:color w:val="000000"/>
          <w:kern w:val="2"/>
          <w:sz w:val="32"/>
          <w:szCs w:val="32"/>
          <w:highlight w:val="none"/>
          <w:lang w:val="zh-CN" w:eastAsia="zh-CN" w:bidi="ar-SA"/>
        </w:rPr>
        <w:t>建议依据</w:t>
      </w:r>
      <w:r>
        <w:rPr>
          <w:rFonts w:hint="eastAsia" w:ascii="仿宋_GB2312" w:hAnsi="仿宋_GB2312" w:eastAsia="仿宋_GB2312" w:cs="仿宋_GB2312"/>
          <w:b w:val="0"/>
          <w:bCs w:val="0"/>
          <w:kern w:val="2"/>
          <w:sz w:val="32"/>
          <w:szCs w:val="40"/>
          <w:lang w:val="en-US" w:eastAsia="zh-CN" w:bidi="ar-SA"/>
        </w:rPr>
        <w:t>中共中央《深化党和国家机构改革方案》等相关资料，将原焦作出入境检验检疫局不动产变更登记为焦作海关</w:t>
      </w:r>
      <w:r>
        <w:rPr>
          <w:rFonts w:hint="eastAsia"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2023年2月23日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仿宋_GB2312" w:hAnsi="仿宋_GB2312" w:eastAsia="仿宋_GB2312" w:cs="仿宋_GB2312"/>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default" w:ascii="仿宋_GB2312" w:hAnsi="仿宋_GB2312" w:eastAsia="仿宋_GB2312" w:cs="仿宋_GB2312"/>
          <w:b/>
          <w:bCs/>
          <w:sz w:val="36"/>
          <w:szCs w:val="44"/>
          <w:lang w:val="en-US" w:eastAsia="zh-CN"/>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jljYjJlNWFhNzM3NWMzOWE2YzA1NjhkMDVhYTEifQ=="/>
  </w:docVars>
  <w:rsids>
    <w:rsidRoot w:val="74305AD7"/>
    <w:rsid w:val="005904DF"/>
    <w:rsid w:val="00817643"/>
    <w:rsid w:val="034270FD"/>
    <w:rsid w:val="045A1D75"/>
    <w:rsid w:val="053559D4"/>
    <w:rsid w:val="05597A8E"/>
    <w:rsid w:val="05F85200"/>
    <w:rsid w:val="093C7A93"/>
    <w:rsid w:val="0B546770"/>
    <w:rsid w:val="0D6B1815"/>
    <w:rsid w:val="0DA774B8"/>
    <w:rsid w:val="0DB32EEE"/>
    <w:rsid w:val="0E0370C4"/>
    <w:rsid w:val="0E1F17C1"/>
    <w:rsid w:val="0E7537B4"/>
    <w:rsid w:val="0E7C5A29"/>
    <w:rsid w:val="0E815199"/>
    <w:rsid w:val="115471DF"/>
    <w:rsid w:val="11DA0F09"/>
    <w:rsid w:val="15007F26"/>
    <w:rsid w:val="19E95C33"/>
    <w:rsid w:val="1C5D13E7"/>
    <w:rsid w:val="1CF03904"/>
    <w:rsid w:val="1D595006"/>
    <w:rsid w:val="1E597068"/>
    <w:rsid w:val="1FC2063F"/>
    <w:rsid w:val="204173C4"/>
    <w:rsid w:val="21135657"/>
    <w:rsid w:val="22674729"/>
    <w:rsid w:val="2318487C"/>
    <w:rsid w:val="237921C0"/>
    <w:rsid w:val="24094C88"/>
    <w:rsid w:val="249B7675"/>
    <w:rsid w:val="25A152DB"/>
    <w:rsid w:val="27F975CE"/>
    <w:rsid w:val="283A7B6D"/>
    <w:rsid w:val="28695F74"/>
    <w:rsid w:val="28787B7A"/>
    <w:rsid w:val="29237601"/>
    <w:rsid w:val="29B734AC"/>
    <w:rsid w:val="29E05C81"/>
    <w:rsid w:val="2A671158"/>
    <w:rsid w:val="2BAC2888"/>
    <w:rsid w:val="2BF650E6"/>
    <w:rsid w:val="2C18049F"/>
    <w:rsid w:val="2CB75EA6"/>
    <w:rsid w:val="2DE427E4"/>
    <w:rsid w:val="32C764CA"/>
    <w:rsid w:val="34D7564E"/>
    <w:rsid w:val="36A73F98"/>
    <w:rsid w:val="374066E8"/>
    <w:rsid w:val="37957186"/>
    <w:rsid w:val="38896E0E"/>
    <w:rsid w:val="39343859"/>
    <w:rsid w:val="3B3F18F6"/>
    <w:rsid w:val="3BFD4B80"/>
    <w:rsid w:val="3C3A63A2"/>
    <w:rsid w:val="3DE20769"/>
    <w:rsid w:val="3E1C2B9B"/>
    <w:rsid w:val="3ECF6470"/>
    <w:rsid w:val="407337FB"/>
    <w:rsid w:val="40DE147A"/>
    <w:rsid w:val="43CB4AB7"/>
    <w:rsid w:val="445F4D9E"/>
    <w:rsid w:val="46220931"/>
    <w:rsid w:val="46B73072"/>
    <w:rsid w:val="472C2A73"/>
    <w:rsid w:val="4AEC62E1"/>
    <w:rsid w:val="4B627248"/>
    <w:rsid w:val="4B755B35"/>
    <w:rsid w:val="4C4B3BB1"/>
    <w:rsid w:val="4C760CBF"/>
    <w:rsid w:val="4E081795"/>
    <w:rsid w:val="50341D84"/>
    <w:rsid w:val="51FE15F8"/>
    <w:rsid w:val="531F4115"/>
    <w:rsid w:val="54625D32"/>
    <w:rsid w:val="551840D2"/>
    <w:rsid w:val="55BC4B16"/>
    <w:rsid w:val="56833796"/>
    <w:rsid w:val="571F51A3"/>
    <w:rsid w:val="5734544B"/>
    <w:rsid w:val="58E77245"/>
    <w:rsid w:val="593D632A"/>
    <w:rsid w:val="59D63CF1"/>
    <w:rsid w:val="59F549C7"/>
    <w:rsid w:val="5A8C5C9B"/>
    <w:rsid w:val="5C4E780C"/>
    <w:rsid w:val="5C8B74DE"/>
    <w:rsid w:val="5DAE6CCD"/>
    <w:rsid w:val="60BC47BD"/>
    <w:rsid w:val="616D3B8F"/>
    <w:rsid w:val="627D1664"/>
    <w:rsid w:val="628726BA"/>
    <w:rsid w:val="62887E58"/>
    <w:rsid w:val="630B3370"/>
    <w:rsid w:val="651B261B"/>
    <w:rsid w:val="654D4211"/>
    <w:rsid w:val="657C4BEA"/>
    <w:rsid w:val="677D1423"/>
    <w:rsid w:val="69665238"/>
    <w:rsid w:val="69B568E4"/>
    <w:rsid w:val="6A4838D4"/>
    <w:rsid w:val="6B5B1EEF"/>
    <w:rsid w:val="6BE21204"/>
    <w:rsid w:val="6C1442C8"/>
    <w:rsid w:val="6E40471C"/>
    <w:rsid w:val="6F631DB9"/>
    <w:rsid w:val="701E3F32"/>
    <w:rsid w:val="70355FEC"/>
    <w:rsid w:val="711A4892"/>
    <w:rsid w:val="73C755A9"/>
    <w:rsid w:val="74305AD7"/>
    <w:rsid w:val="768F0B3A"/>
    <w:rsid w:val="76D35A2D"/>
    <w:rsid w:val="76D778DF"/>
    <w:rsid w:val="76E477E9"/>
    <w:rsid w:val="77E51F67"/>
    <w:rsid w:val="7A286122"/>
    <w:rsid w:val="7A5D34D9"/>
    <w:rsid w:val="7D6B66A9"/>
    <w:rsid w:val="7F90278B"/>
    <w:rsid w:val="7FBB25F4"/>
    <w:rsid w:val="7FF03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after="120" w:line="480" w:lineRule="auto"/>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1365</Characters>
  <Lines>0</Lines>
  <Paragraphs>0</Paragraphs>
  <TotalTime>3</TotalTime>
  <ScaleCrop>false</ScaleCrop>
  <LinksUpToDate>false</LinksUpToDate>
  <CharactersWithSpaces>1429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2022-08-30T06:37:00Z</dcterms:created>
  <dc:creator>Administrator</dc:creator>
  <cp:lastModifiedBy>Administrator</cp:lastModifiedBy>
  <cp:lastPrinted>2023-03-03T07:34:14Z</cp:lastPrinted>
  <dcterms:modified xsi:type="dcterms:W3CDTF">2023-03-03T07:43:41Z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9633B7E15B5A4AABB72E4A3A8CFAE188</vt:lpwstr>
  </property>
</Properties>
</file>