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简体" w:hAnsi="方正小标宋简体" w:eastAsia="方正小标宋简体" w:cs="Times New Roman"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52"/>
          <w:szCs w:val="52"/>
        </w:rPr>
      </w:pPr>
    </w:p>
    <w:p>
      <w:pPr>
        <w:jc w:val="center"/>
        <w:rPr>
          <w:rFonts w:ascii="黑体" w:hAnsi="黑体" w:eastAsia="黑体" w:cs="Times New Roman"/>
          <w:sz w:val="52"/>
          <w:szCs w:val="52"/>
        </w:rPr>
      </w:pPr>
      <w:r>
        <w:rPr>
          <w:rFonts w:hint="eastAsia" w:ascii="隶书" w:hAnsi="隶书" w:eastAsia="隶书" w:cs="隶书"/>
          <w:sz w:val="52"/>
          <w:szCs w:val="52"/>
          <w:lang w:eastAsia="zh-CN"/>
        </w:rPr>
        <w:t>社会事业</w:t>
      </w:r>
      <w:r>
        <w:rPr>
          <w:rFonts w:hint="eastAsia" w:ascii="隶书" w:hAnsi="隶书" w:eastAsia="隶书" w:cs="隶书"/>
          <w:sz w:val="52"/>
          <w:szCs w:val="52"/>
        </w:rPr>
        <w:t>局</w:t>
      </w:r>
    </w:p>
    <w:p>
      <w:pPr>
        <w:jc w:val="center"/>
        <w:rPr>
          <w:rFonts w:ascii="隶书" w:hAnsi="隶书" w:eastAsia="隶书" w:cs="Times New Roman"/>
          <w:sz w:val="52"/>
          <w:szCs w:val="52"/>
        </w:rPr>
        <w:sectPr>
          <w:pgSz w:w="11906" w:h="16838"/>
          <w:pgMar w:top="1440" w:right="1531" w:bottom="1440" w:left="1587" w:header="850" w:footer="992" w:gutter="0"/>
          <w:pgNumType w:fmt="numberInDash" w:start="1"/>
          <w:cols w:space="720" w:num="1"/>
          <w:docGrid w:type="lines" w:linePitch="317"/>
        </w:sectPr>
      </w:pPr>
      <w:r>
        <w:rPr>
          <w:rFonts w:ascii="隶书" w:hAnsi="隶书" w:eastAsia="隶书" w:cs="隶书"/>
          <w:sz w:val="52"/>
          <w:szCs w:val="52"/>
        </w:rPr>
        <w:t>2016</w:t>
      </w:r>
      <w:r>
        <w:rPr>
          <w:rFonts w:hint="eastAsia" w:ascii="隶书" w:hAnsi="隶书" w:eastAsia="隶书" w:cs="隶书"/>
          <w:sz w:val="52"/>
          <w:szCs w:val="52"/>
        </w:rPr>
        <w:t>年度部门决算</w:t>
      </w:r>
    </w:p>
    <w:p>
      <w:pPr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目　　录</w:t>
      </w:r>
    </w:p>
    <w:p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　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社会事业局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numPr>
          <w:ilvl w:val="0"/>
          <w:numId w:val="1"/>
        </w:numPr>
        <w:jc w:val="left"/>
        <w:rPr>
          <w:rFonts w:ascii="宋体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主要职责</w:t>
      </w:r>
    </w:p>
    <w:p>
      <w:pPr>
        <w:numPr>
          <w:ilvl w:val="0"/>
          <w:numId w:val="1"/>
        </w:numPr>
        <w:jc w:val="left"/>
        <w:rPr>
          <w:rFonts w:ascii="宋体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部门决算单位构成</w:t>
      </w:r>
    </w:p>
    <w:p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　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社会事业局</w:t>
      </w:r>
      <w:r>
        <w:rPr>
          <w:rFonts w:ascii="黑体" w:hAnsi="黑体" w:eastAsia="黑体" w:cs="黑体"/>
          <w:sz w:val="32"/>
          <w:szCs w:val="32"/>
        </w:rPr>
        <w:t>2016</w:t>
      </w:r>
      <w:r>
        <w:rPr>
          <w:rFonts w:hint="eastAsia" w:ascii="黑体" w:hAnsi="黑体" w:eastAsia="黑体" w:cs="黑体"/>
          <w:sz w:val="32"/>
          <w:szCs w:val="32"/>
        </w:rPr>
        <w:t>年度部门决算表</w:t>
      </w:r>
    </w:p>
    <w:p>
      <w:pPr>
        <w:jc w:val="left"/>
        <w:rPr>
          <w:rFonts w:ascii="宋体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一、收入支出决算总表</w:t>
      </w:r>
    </w:p>
    <w:p>
      <w:pPr>
        <w:jc w:val="left"/>
        <w:rPr>
          <w:rFonts w:ascii="宋体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二、收入决算表</w:t>
      </w:r>
    </w:p>
    <w:p>
      <w:pPr>
        <w:jc w:val="left"/>
        <w:rPr>
          <w:rFonts w:ascii="宋体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三、支出决算表</w:t>
      </w:r>
    </w:p>
    <w:p>
      <w:pPr>
        <w:jc w:val="left"/>
        <w:rPr>
          <w:rFonts w:ascii="宋体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四、财政拨款收入支出决算总表</w:t>
      </w:r>
    </w:p>
    <w:p>
      <w:pPr>
        <w:jc w:val="left"/>
        <w:rPr>
          <w:rFonts w:ascii="宋体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五、一般公共预算财政拨款支出决算表</w:t>
      </w:r>
    </w:p>
    <w:p>
      <w:pPr>
        <w:jc w:val="left"/>
        <w:rPr>
          <w:rFonts w:ascii="宋体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六、一般公共预算财政拨款基本支出决算表</w:t>
      </w:r>
    </w:p>
    <w:p>
      <w:pPr>
        <w:jc w:val="left"/>
        <w:rPr>
          <w:rFonts w:ascii="宋体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七、一般公共预算财政拨款“三公”经费支出决算表</w:t>
      </w:r>
    </w:p>
    <w:p>
      <w:pPr>
        <w:jc w:val="left"/>
        <w:rPr>
          <w:rFonts w:ascii="宋体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八、政府性基金预算财政拨款收入支出决算表</w:t>
      </w:r>
    </w:p>
    <w:p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　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社会事业局</w:t>
      </w:r>
      <w:r>
        <w:rPr>
          <w:rFonts w:ascii="黑体" w:hAnsi="黑体" w:eastAsia="黑体" w:cs="黑体"/>
          <w:sz w:val="32"/>
          <w:szCs w:val="32"/>
        </w:rPr>
        <w:t>2016</w:t>
      </w:r>
      <w:r>
        <w:rPr>
          <w:rFonts w:hint="eastAsia" w:ascii="黑体" w:hAnsi="黑体" w:eastAsia="黑体" w:cs="黑体"/>
          <w:sz w:val="32"/>
          <w:szCs w:val="32"/>
        </w:rPr>
        <w:t>年度部门决算情况说明</w:t>
      </w: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center"/>
        <w:outlineLvl w:val="0"/>
        <w:rPr>
          <w:rFonts w:hint="eastAsia" w:ascii="隶书" w:hAnsi="隶书" w:eastAsia="隶书" w:cs="隶书"/>
          <w:sz w:val="48"/>
          <w:szCs w:val="48"/>
        </w:rPr>
      </w:pPr>
    </w:p>
    <w:p>
      <w:pPr>
        <w:jc w:val="center"/>
        <w:outlineLvl w:val="0"/>
        <w:rPr>
          <w:rFonts w:hint="eastAsia" w:ascii="隶书" w:hAnsi="隶书" w:eastAsia="隶书" w:cs="隶书"/>
          <w:sz w:val="48"/>
          <w:szCs w:val="48"/>
        </w:rPr>
      </w:pPr>
    </w:p>
    <w:p>
      <w:pPr>
        <w:jc w:val="center"/>
        <w:outlineLvl w:val="0"/>
        <w:rPr>
          <w:rFonts w:hint="eastAsia" w:ascii="隶书" w:hAnsi="隶书" w:eastAsia="隶书" w:cs="隶书"/>
          <w:sz w:val="48"/>
          <w:szCs w:val="48"/>
        </w:rPr>
      </w:pPr>
    </w:p>
    <w:p>
      <w:pPr>
        <w:jc w:val="center"/>
        <w:outlineLvl w:val="0"/>
        <w:rPr>
          <w:rFonts w:hint="eastAsia" w:ascii="隶书" w:hAnsi="隶书" w:eastAsia="隶书" w:cs="隶书"/>
          <w:sz w:val="48"/>
          <w:szCs w:val="48"/>
        </w:rPr>
      </w:pPr>
    </w:p>
    <w:p>
      <w:pPr>
        <w:jc w:val="both"/>
        <w:outlineLvl w:val="0"/>
        <w:rPr>
          <w:rFonts w:hint="eastAsia" w:ascii="隶书" w:hAnsi="隶书" w:eastAsia="隶书" w:cs="隶书"/>
          <w:sz w:val="48"/>
          <w:szCs w:val="48"/>
        </w:rPr>
      </w:pPr>
    </w:p>
    <w:p>
      <w:pPr>
        <w:jc w:val="center"/>
        <w:outlineLvl w:val="0"/>
        <w:rPr>
          <w:rFonts w:hint="eastAsia" w:ascii="隶书" w:hAnsi="隶书" w:eastAsia="隶书" w:cs="隶书"/>
          <w:sz w:val="48"/>
          <w:szCs w:val="48"/>
        </w:rPr>
      </w:pPr>
    </w:p>
    <w:p>
      <w:pPr>
        <w:jc w:val="center"/>
        <w:outlineLvl w:val="0"/>
        <w:rPr>
          <w:rFonts w:ascii="隶书" w:hAnsi="隶书" w:eastAsia="隶书" w:cs="Times New Roman"/>
          <w:sz w:val="48"/>
          <w:szCs w:val="48"/>
        </w:rPr>
        <w:sectPr>
          <w:footerReference r:id="rId4" w:type="default"/>
          <w:pgSz w:w="11906" w:h="16838"/>
          <w:pgMar w:top="1440" w:right="1531" w:bottom="1440" w:left="1587" w:header="850" w:footer="992" w:gutter="0"/>
          <w:pgNumType w:fmt="numberInDash" w:start="1"/>
          <w:cols w:space="720" w:num="1"/>
          <w:docGrid w:type="lines" w:linePitch="317"/>
        </w:sectPr>
      </w:pPr>
      <w:r>
        <w:rPr>
          <w:rFonts w:hint="eastAsia" w:ascii="隶书" w:hAnsi="隶书" w:eastAsia="隶书" w:cs="隶书"/>
          <w:sz w:val="48"/>
          <w:szCs w:val="48"/>
        </w:rPr>
        <w:t>第一部分　　</w:t>
      </w:r>
      <w:r>
        <w:rPr>
          <w:rFonts w:hint="eastAsia" w:ascii="隶书" w:hAnsi="隶书" w:eastAsia="隶书" w:cs="隶书"/>
          <w:sz w:val="48"/>
          <w:szCs w:val="48"/>
          <w:lang w:eastAsia="zh-CN"/>
        </w:rPr>
        <w:t>社会事业局</w:t>
      </w:r>
      <w:r>
        <w:rPr>
          <w:rFonts w:hint="eastAsia" w:ascii="隶书" w:hAnsi="隶书" w:eastAsia="隶书" w:cs="隶书"/>
          <w:sz w:val="48"/>
          <w:szCs w:val="48"/>
        </w:rPr>
        <w:t>概况</w:t>
      </w:r>
    </w:p>
    <w:p>
      <w:pPr>
        <w:numPr>
          <w:ilvl w:val="0"/>
          <w:numId w:val="2"/>
        </w:numPr>
        <w:spacing w:line="360" w:lineRule="auto"/>
        <w:ind w:firstLine="31680" w:firstLineChars="200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主要职责</w:t>
      </w:r>
    </w:p>
    <w:p>
      <w:pPr>
        <w:spacing w:line="360" w:lineRule="auto"/>
        <w:ind w:firstLine="3168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贯彻管委会及上级各部门对社会事业发展的方针、政策，督促检查社会事业各部门对管委会及上级有关部门文件、议定事项及批示的落实执行情况。制定本区社会事业发展规划及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HYPERLINK "http://www.so.com/s?q=工作计划&amp;ie=utf-8&amp;src=wenda_link"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工作计划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，并组织实施。负责本区社会事业单位干部考核、任免(按权限)、调配、奖惩、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HYPERLINK "http://www.so.com/s?q=档案管理&amp;ie=utf-8&amp;src=wenda_link"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档案管理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、职务晋升评定、评估督导、指标分配、教育培训、行政执法等工作。围绕改革开放大局，按市场经济规律，不断把我区社会事业推向市场，转化为产业，服务于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HYPERLINK "http://www.so.com/s?q=招商&amp;ie=utf-8&amp;src=wenda_link"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招商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服务于社会。根据社会事业发展情况，对事业各部门提出指导性工作意见。有针对性的组织调研，反映情况，提出建议，为管委会科学决策服务。综合社会事业各部门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（教育、民政、文化、体育）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的文、函、电、访，及时办理和答复职责范围内事项，及时向管委会汇报重大事情及重要动态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组织开展群众性文化、文艺、体育等活动。向上级有关部门争取专项资金，提出合理使用方案。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完成上级交办的其他工作任务。</w:t>
      </w:r>
    </w:p>
    <w:p>
      <w:pPr>
        <w:numPr>
          <w:ilvl w:val="0"/>
          <w:numId w:val="3"/>
        </w:numPr>
        <w:spacing w:line="360" w:lineRule="auto"/>
        <w:ind w:firstLine="31680" w:firstLineChars="200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部门决算单位构成</w:t>
      </w:r>
    </w:p>
    <w:p>
      <w:pPr>
        <w:spacing w:line="360" w:lineRule="auto"/>
        <w:ind w:firstLine="3168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社会事业局下设二级机构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2个，3个股室；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社会事业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ascii="仿宋_GB2312" w:hAnsi="仿宋_GB2312" w:eastAsia="仿宋_GB2312" w:cs="仿宋_GB2312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年度部门决算编制范围的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是社会事业局本级及综合股</w:t>
      </w: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center"/>
        <w:outlineLvl w:val="0"/>
        <w:rPr>
          <w:rFonts w:ascii="隶书" w:hAnsi="隶书" w:eastAsia="隶书" w:cs="Times New Roman"/>
          <w:sz w:val="48"/>
          <w:szCs w:val="48"/>
        </w:rPr>
      </w:pPr>
      <w:r>
        <w:rPr>
          <w:rFonts w:hint="eastAsia" w:ascii="隶书" w:hAnsi="隶书" w:eastAsia="隶书" w:cs="隶书"/>
          <w:sz w:val="48"/>
          <w:szCs w:val="48"/>
        </w:rPr>
        <w:t>第二部分</w:t>
      </w:r>
    </w:p>
    <w:p>
      <w:pPr>
        <w:jc w:val="center"/>
        <w:rPr>
          <w:rFonts w:hint="eastAsia" w:ascii="隶书" w:hAnsi="隶书" w:eastAsia="隶书" w:cs="隶书"/>
          <w:sz w:val="48"/>
          <w:szCs w:val="48"/>
          <w:lang w:eastAsia="zh-CN"/>
        </w:rPr>
      </w:pPr>
      <w:r>
        <w:rPr>
          <w:rFonts w:hint="eastAsia" w:ascii="隶书" w:hAnsi="隶书" w:eastAsia="隶书" w:cs="隶书"/>
          <w:sz w:val="48"/>
          <w:szCs w:val="48"/>
          <w:lang w:eastAsia="zh-CN"/>
        </w:rPr>
        <w:t>社会事业局</w:t>
      </w:r>
    </w:p>
    <w:p>
      <w:pPr>
        <w:jc w:val="center"/>
        <w:rPr>
          <w:rFonts w:hint="eastAsia" w:ascii="隶书" w:hAnsi="隶书" w:eastAsia="隶书" w:cs="隶书"/>
          <w:sz w:val="48"/>
          <w:szCs w:val="48"/>
        </w:rPr>
      </w:pPr>
      <w:r>
        <w:rPr>
          <w:rFonts w:ascii="隶书" w:hAnsi="隶书" w:eastAsia="隶书" w:cs="隶书"/>
          <w:sz w:val="48"/>
          <w:szCs w:val="48"/>
        </w:rPr>
        <w:t>2016</w:t>
      </w:r>
      <w:r>
        <w:rPr>
          <w:rFonts w:hint="eastAsia" w:ascii="隶书" w:hAnsi="隶书" w:eastAsia="隶书" w:cs="隶书"/>
          <w:sz w:val="48"/>
          <w:szCs w:val="48"/>
        </w:rPr>
        <w:t>年度部门决算表</w:t>
      </w:r>
    </w:p>
    <w:p>
      <w:pPr>
        <w:jc w:val="center"/>
        <w:rPr>
          <w:rFonts w:hint="eastAsia" w:ascii="隶书" w:hAnsi="隶书" w:eastAsia="隶书" w:cs="隶书"/>
          <w:sz w:val="48"/>
          <w:szCs w:val="48"/>
        </w:rPr>
      </w:pPr>
    </w:p>
    <w:p>
      <w:pPr>
        <w:jc w:val="center"/>
        <w:rPr>
          <w:rFonts w:hint="eastAsia" w:ascii="隶书" w:hAnsi="隶书" w:eastAsia="隶书" w:cs="隶书"/>
          <w:sz w:val="48"/>
          <w:szCs w:val="48"/>
          <w:lang w:eastAsia="zh-CN"/>
        </w:rPr>
        <w:sectPr>
          <w:pgSz w:w="11906" w:h="16838"/>
          <w:pgMar w:top="1440" w:right="1531" w:bottom="1440" w:left="1587" w:header="850" w:footer="992" w:gutter="0"/>
          <w:pgNumType w:fmt="numberInDash"/>
          <w:cols w:space="720" w:num="1"/>
          <w:docGrid w:type="lines" w:linePitch="317"/>
        </w:sectPr>
      </w:pPr>
      <w:r>
        <w:rPr>
          <w:rFonts w:hint="eastAsia" w:ascii="隶书" w:hAnsi="隶书" w:eastAsia="隶书" w:cs="隶书"/>
          <w:sz w:val="48"/>
          <w:szCs w:val="48"/>
          <w:lang w:eastAsia="zh-CN"/>
        </w:rPr>
        <w:t>（见附表）</w:t>
      </w: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center"/>
        <w:outlineLvl w:val="0"/>
        <w:rPr>
          <w:rFonts w:ascii="隶书" w:hAnsi="隶书" w:eastAsia="隶书" w:cs="Times New Roman"/>
          <w:sz w:val="48"/>
          <w:szCs w:val="48"/>
        </w:rPr>
      </w:pPr>
      <w:r>
        <w:rPr>
          <w:rFonts w:hint="eastAsia" w:ascii="隶书" w:hAnsi="隶书" w:eastAsia="隶书" w:cs="隶书"/>
          <w:sz w:val="48"/>
          <w:szCs w:val="48"/>
        </w:rPr>
        <w:t>第三部分</w:t>
      </w:r>
    </w:p>
    <w:p>
      <w:pPr>
        <w:jc w:val="center"/>
        <w:rPr>
          <w:rFonts w:hint="eastAsia" w:ascii="隶书" w:hAnsi="隶书" w:eastAsia="隶书" w:cs="隶书"/>
          <w:sz w:val="48"/>
          <w:szCs w:val="48"/>
          <w:lang w:eastAsia="zh-CN"/>
        </w:rPr>
      </w:pPr>
      <w:r>
        <w:rPr>
          <w:rFonts w:hint="eastAsia" w:ascii="隶书" w:hAnsi="隶书" w:eastAsia="隶书" w:cs="隶书"/>
          <w:sz w:val="48"/>
          <w:szCs w:val="48"/>
          <w:lang w:eastAsia="zh-CN"/>
        </w:rPr>
        <w:t>社会事业局</w:t>
      </w:r>
    </w:p>
    <w:p>
      <w:pPr>
        <w:jc w:val="center"/>
        <w:rPr>
          <w:rFonts w:ascii="隶书" w:hAnsi="隶书" w:eastAsia="隶书" w:cs="Times New Roman"/>
          <w:sz w:val="48"/>
          <w:szCs w:val="48"/>
        </w:rPr>
        <w:sectPr>
          <w:pgSz w:w="11906" w:h="16838"/>
          <w:pgMar w:top="1440" w:right="1531" w:bottom="1440" w:left="1587" w:header="850" w:footer="992" w:gutter="0"/>
          <w:pgNumType w:fmt="numberInDash"/>
          <w:cols w:space="720" w:num="1"/>
          <w:docGrid w:type="lines" w:linePitch="317"/>
        </w:sectPr>
      </w:pPr>
      <w:r>
        <w:rPr>
          <w:rFonts w:ascii="隶书" w:hAnsi="隶书" w:eastAsia="隶书" w:cs="隶书"/>
          <w:sz w:val="48"/>
          <w:szCs w:val="48"/>
        </w:rPr>
        <w:t>2016</w:t>
      </w:r>
      <w:r>
        <w:rPr>
          <w:rFonts w:hint="eastAsia" w:ascii="隶书" w:hAnsi="隶书" w:eastAsia="隶书" w:cs="隶书"/>
          <w:sz w:val="48"/>
          <w:szCs w:val="48"/>
        </w:rPr>
        <w:t>年度部门决算情况说明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firstLine="31680" w:firstLineChars="200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关于收入支出决算总体情况说明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hAnsi="宋体" w:eastAsia="仿宋_GB2312" w:cs="仿宋_GB2312"/>
          <w:sz w:val="32"/>
          <w:szCs w:val="32"/>
        </w:rPr>
        <w:t>2016</w:t>
      </w:r>
      <w:r>
        <w:rPr>
          <w:rFonts w:hint="eastAsia" w:ascii="仿宋_GB2312" w:hAnsi="宋体" w:eastAsia="仿宋_GB2312" w:cs="仿宋_GB2312"/>
          <w:sz w:val="32"/>
          <w:szCs w:val="32"/>
        </w:rPr>
        <w:t>年度收入总计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488.61</w:t>
      </w:r>
      <w:r>
        <w:rPr>
          <w:rFonts w:hint="eastAsia" w:ascii="仿宋_GB2312" w:hAnsi="宋体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321.89</w:t>
      </w:r>
      <w:r>
        <w:rPr>
          <w:rFonts w:hint="eastAsia" w:ascii="仿宋_GB2312" w:hAnsi="宋体" w:eastAsia="仿宋_GB2312" w:cs="仿宋_GB2312"/>
          <w:sz w:val="32"/>
          <w:szCs w:val="32"/>
        </w:rPr>
        <w:t>万元</w:t>
      </w:r>
      <w:r>
        <w:rPr>
          <w:rFonts w:hint="eastAsia" w:ascii="仿宋_GB2312" w:hAnsi="宋体" w:eastAsia="仿宋_GB2312" w:cs="仿宋_GB2312"/>
          <w:color w:val="0000FF"/>
          <w:sz w:val="32"/>
          <w:szCs w:val="32"/>
        </w:rPr>
        <w:t>。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firstLine="31680" w:firstLineChars="200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关于收入决算情况说明</w:t>
      </w:r>
    </w:p>
    <w:p>
      <w:pPr>
        <w:adjustRightInd w:val="0"/>
        <w:snapToGrid w:val="0"/>
        <w:spacing w:line="360" w:lineRule="auto"/>
        <w:ind w:firstLine="3168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2016</w:t>
      </w:r>
      <w:r>
        <w:rPr>
          <w:rFonts w:hint="eastAsia" w:ascii="仿宋_GB2312" w:hAnsi="宋体" w:eastAsia="仿宋_GB2312" w:cs="仿宋_GB2312"/>
          <w:sz w:val="32"/>
          <w:szCs w:val="32"/>
        </w:rPr>
        <w:t>年度</w:t>
      </w:r>
      <w:r>
        <w:rPr>
          <w:rFonts w:hint="eastAsia" w:ascii="仿宋_GB2312" w:hAnsi="Times New Roman" w:eastAsia="仿宋_GB2312" w:cs="仿宋_GB2312"/>
          <w:sz w:val="32"/>
          <w:szCs w:val="32"/>
        </w:rPr>
        <w:t>收入合计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488.61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万元，其中：财政拨款收入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488.61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万元，占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100</w:t>
      </w:r>
      <w:r>
        <w:rPr>
          <w:rFonts w:ascii="仿宋_GB2312" w:hAnsi="Times New Roman" w:eastAsia="仿宋_GB2312" w:cs="仿宋_GB2312"/>
          <w:sz w:val="32"/>
          <w:szCs w:val="32"/>
        </w:rPr>
        <w:t>%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firstLine="31680" w:firstLineChars="200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关于支出决算情况说明</w:t>
      </w:r>
    </w:p>
    <w:p>
      <w:pPr>
        <w:adjustRightInd w:val="0"/>
        <w:snapToGrid w:val="0"/>
        <w:spacing w:line="360" w:lineRule="auto"/>
        <w:ind w:firstLine="3168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2016</w:t>
      </w:r>
      <w:r>
        <w:rPr>
          <w:rFonts w:hint="eastAsia" w:ascii="仿宋_GB2312" w:hAnsi="宋体" w:eastAsia="仿宋_GB2312" w:cs="仿宋_GB2312"/>
          <w:sz w:val="32"/>
          <w:szCs w:val="32"/>
        </w:rPr>
        <w:t>年度支出合计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321.89</w:t>
      </w:r>
      <w:r>
        <w:rPr>
          <w:rFonts w:hint="eastAsia" w:ascii="仿宋_GB2312" w:hAnsi="宋体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41.62</w:t>
      </w:r>
      <w:r>
        <w:rPr>
          <w:rFonts w:hint="eastAsia" w:ascii="仿宋_GB2312" w:hAnsi="宋体" w:eastAsia="仿宋_GB2312" w:cs="仿宋_GB2312"/>
          <w:sz w:val="32"/>
          <w:szCs w:val="32"/>
        </w:rPr>
        <w:t>万元，占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13</w:t>
      </w:r>
      <w:r>
        <w:rPr>
          <w:rFonts w:ascii="仿宋_GB2312" w:hAnsi="宋体" w:eastAsia="仿宋_GB2312" w:cs="仿宋_GB2312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sz w:val="32"/>
          <w:szCs w:val="32"/>
        </w:rPr>
        <w:t>；项目支出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280.26</w:t>
      </w:r>
      <w:r>
        <w:rPr>
          <w:rFonts w:hint="eastAsia" w:ascii="仿宋_GB2312" w:hAnsi="宋体" w:eastAsia="仿宋_GB2312" w:cs="仿宋_GB2312"/>
          <w:sz w:val="32"/>
          <w:szCs w:val="32"/>
        </w:rPr>
        <w:t>万元，占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87</w:t>
      </w:r>
      <w:r>
        <w:rPr>
          <w:rFonts w:ascii="仿宋_GB2312" w:hAnsi="宋体" w:eastAsia="仿宋_GB2312" w:cs="仿宋_GB2312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firstLine="31680" w:firstLineChars="200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关于财政拨款收入支出决算总体情况说明</w:t>
      </w:r>
    </w:p>
    <w:p>
      <w:pPr>
        <w:adjustRightInd w:val="0"/>
        <w:snapToGrid w:val="0"/>
        <w:spacing w:line="360" w:lineRule="auto"/>
        <w:ind w:firstLine="3168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2016</w:t>
      </w:r>
      <w:r>
        <w:rPr>
          <w:rFonts w:hint="eastAsia" w:ascii="仿宋_GB2312" w:hAnsi="宋体" w:eastAsia="仿宋_GB2312" w:cs="仿宋_GB2312"/>
          <w:sz w:val="32"/>
          <w:szCs w:val="32"/>
        </w:rPr>
        <w:t>年财政拨款收支总决算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810.5</w:t>
      </w:r>
      <w:r>
        <w:rPr>
          <w:rFonts w:hint="eastAsia" w:ascii="仿宋_GB2312" w:hAnsi="宋体" w:eastAsia="仿宋_GB2312" w:cs="仿宋_GB2312"/>
          <w:sz w:val="32"/>
          <w:szCs w:val="32"/>
        </w:rPr>
        <w:t>万元。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firstLine="31680" w:firstLineChars="200"/>
        <w:outlineLvl w:val="1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关于一般公共预算财政拨款支出决算情况说明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firstLine="31680" w:firstLineChars="200"/>
        <w:rPr>
          <w:rFonts w:ascii="楷体_GB2312" w:hAnsi="楷体_GB2312" w:eastAsia="楷体_GB2312" w:cs="Times New Roman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财政拨款支出决算总体情况。</w:t>
      </w:r>
    </w:p>
    <w:p>
      <w:pPr>
        <w:adjustRightInd w:val="0"/>
        <w:snapToGrid w:val="0"/>
        <w:spacing w:line="360" w:lineRule="auto"/>
        <w:ind w:firstLine="31680" w:firstLineChars="200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ascii="仿宋_GB2312" w:hAnsi="宋体" w:eastAsia="仿宋_GB2312" w:cs="仿宋_GB2312"/>
          <w:color w:val="auto"/>
          <w:sz w:val="32"/>
          <w:szCs w:val="32"/>
        </w:rPr>
        <w:t>2016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年一般公共预算财政拨款支出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318.89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万元，占支出合计的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ascii="仿宋_GB2312" w:hAnsi="宋体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firstLine="31680" w:firstLineChars="200"/>
        <w:rPr>
          <w:rFonts w:ascii="楷体_GB2312" w:hAnsi="楷体_GB2312" w:eastAsia="楷体_GB2312" w:cs="Times New Roman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财政拨款支出决算结构情况。</w:t>
      </w:r>
    </w:p>
    <w:p>
      <w:pPr>
        <w:adjustRightInd w:val="0"/>
        <w:snapToGrid w:val="0"/>
        <w:spacing w:line="360" w:lineRule="auto"/>
        <w:ind w:firstLine="31680" w:firstLineChars="200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ascii="仿宋_GB2312" w:hAnsi="宋体" w:eastAsia="仿宋_GB2312" w:cs="仿宋_GB2312"/>
          <w:color w:val="auto"/>
          <w:sz w:val="32"/>
          <w:szCs w:val="32"/>
        </w:rPr>
        <w:t>2016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年度一般公共预算财政拨款支出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318.89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万元，主要用于以下方面：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  <w:t>文化体育与传媒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（类）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支出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263.04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万元，占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82</w:t>
      </w:r>
      <w:r>
        <w:rPr>
          <w:rFonts w:ascii="仿宋_GB2312" w:hAnsi="宋体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  <w:t>社会保障和就业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（类）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支出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53.80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万元，占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17</w:t>
      </w:r>
      <w:r>
        <w:rPr>
          <w:rFonts w:ascii="仿宋_GB2312" w:hAnsi="宋体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eastAsia="zh-CN"/>
        </w:rPr>
        <w:t>国土海洋气象等（类）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支出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2.04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万元，占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firstLine="31680" w:firstLineChars="200"/>
        <w:rPr>
          <w:rFonts w:ascii="楷体_GB2312" w:hAnsi="楷体_GB2312" w:eastAsia="楷体_GB2312" w:cs="Times New Roman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财政拨款支出决算具体情况。</w:t>
      </w:r>
    </w:p>
    <w:p>
      <w:pPr>
        <w:adjustRightInd w:val="0"/>
        <w:snapToGrid w:val="0"/>
        <w:spacing w:line="360" w:lineRule="auto"/>
        <w:ind w:firstLine="3168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2016</w:t>
      </w:r>
      <w:r>
        <w:rPr>
          <w:rFonts w:hint="eastAsia" w:ascii="仿宋_GB2312" w:hAnsi="宋体" w:eastAsia="仿宋_GB2312" w:cs="仿宋_GB2312"/>
          <w:sz w:val="32"/>
          <w:szCs w:val="32"/>
        </w:rPr>
        <w:t>年度一般公共预算财政拨款支出年初预算为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385.61</w:t>
      </w:r>
      <w:r>
        <w:rPr>
          <w:rFonts w:hint="eastAsia" w:ascii="仿宋_GB2312" w:hAnsi="宋体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318.89</w:t>
      </w:r>
      <w:r>
        <w:rPr>
          <w:rFonts w:hint="eastAsia" w:ascii="仿宋_GB2312" w:hAnsi="宋体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82</w:t>
      </w:r>
      <w:r>
        <w:rPr>
          <w:rFonts w:ascii="仿宋_GB2312" w:hAnsi="宋体" w:eastAsia="仿宋_GB2312" w:cs="仿宋_GB2312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sz w:val="32"/>
          <w:szCs w:val="32"/>
        </w:rPr>
        <w:t>。其中：</w:t>
      </w:r>
    </w:p>
    <w:p>
      <w:pPr>
        <w:numPr>
          <w:ilvl w:val="0"/>
          <w:numId w:val="6"/>
        </w:numPr>
        <w:adjustRightInd w:val="0"/>
        <w:snapToGrid w:val="0"/>
        <w:spacing w:line="360" w:lineRule="auto"/>
        <w:ind w:firstLine="31680" w:firstLineChars="200"/>
        <w:rPr>
          <w:rFonts w:ascii="仿宋_GB2312" w:hAnsi="宋体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  <w:lang w:eastAsia="zh-CN"/>
        </w:rPr>
        <w:t>文化体育与传媒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（类）。</w:t>
      </w:r>
      <w:r>
        <w:rPr>
          <w:rFonts w:hint="eastAsia" w:ascii="仿宋_GB2312" w:hAnsi="宋体" w:eastAsia="仿宋_GB2312" w:cs="仿宋_GB2312"/>
          <w:sz w:val="32"/>
          <w:szCs w:val="32"/>
        </w:rPr>
        <w:t>年初预算为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327.14</w:t>
      </w:r>
      <w:r>
        <w:rPr>
          <w:rFonts w:hint="eastAsia" w:ascii="仿宋_GB2312" w:hAnsi="宋体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263.04</w:t>
      </w:r>
      <w:r>
        <w:rPr>
          <w:rFonts w:hint="eastAsia" w:ascii="仿宋_GB2312" w:hAnsi="宋体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80</w:t>
      </w:r>
      <w:r>
        <w:rPr>
          <w:rFonts w:ascii="仿宋_GB2312" w:hAnsi="宋体" w:eastAsia="仿宋_GB2312" w:cs="仿宋_GB2312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sz w:val="32"/>
          <w:szCs w:val="32"/>
        </w:rPr>
        <w:t>。。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firstLine="31680" w:firstLineChars="200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关于一般公共预算财政拨款基本支出决算情况说明</w:t>
      </w:r>
    </w:p>
    <w:p>
      <w:pPr>
        <w:adjustRightInd w:val="0"/>
        <w:snapToGrid w:val="0"/>
        <w:spacing w:line="360" w:lineRule="auto"/>
        <w:ind w:firstLine="3168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2016</w:t>
      </w:r>
      <w:r>
        <w:rPr>
          <w:rFonts w:hint="eastAsia" w:ascii="仿宋_GB2312" w:hAnsi="宋体" w:eastAsia="仿宋_GB2312" w:cs="仿宋_GB2312"/>
          <w:sz w:val="32"/>
          <w:szCs w:val="32"/>
        </w:rPr>
        <w:t>年一般公共预算财政拨款基本支出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41.62</w:t>
      </w:r>
      <w:r>
        <w:rPr>
          <w:rFonts w:hint="eastAsia" w:ascii="仿宋_GB2312" w:hAnsi="宋体" w:eastAsia="仿宋_GB2312" w:cs="仿宋_GB2312"/>
          <w:sz w:val="32"/>
          <w:szCs w:val="32"/>
        </w:rPr>
        <w:t>万元，其中：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人员经费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  <w:lang w:val="en-US" w:eastAsia="zh-CN"/>
        </w:rPr>
        <w:t>34.37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仿宋_GB2312"/>
          <w:sz w:val="32"/>
          <w:szCs w:val="32"/>
        </w:rPr>
        <w:t>，主要包括：基本工资、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其他社会保障缴费、</w:t>
      </w:r>
      <w:r>
        <w:rPr>
          <w:rFonts w:hint="eastAsia" w:ascii="仿宋_GB2312" w:hAnsi="宋体" w:eastAsia="仿宋_GB2312" w:cs="仿宋_GB2312"/>
          <w:sz w:val="32"/>
          <w:szCs w:val="32"/>
        </w:rPr>
        <w:t>伙食补助费、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机关事业单位基本养老保险缴费、生活补助、奖励金、住房公积金</w:t>
      </w:r>
      <w:r>
        <w:rPr>
          <w:rFonts w:hint="eastAsia" w:ascii="仿宋_GB2312" w:hAnsi="宋体" w:eastAsia="仿宋_GB2312" w:cs="仿宋_GB2312"/>
          <w:sz w:val="32"/>
          <w:szCs w:val="32"/>
        </w:rPr>
        <w:t>；</w:t>
      </w:r>
      <w:r>
        <w:rPr>
          <w:rFonts w:hint="eastAsia" w:ascii="仿宋_GB2312" w:hAnsi="Times New Roman" w:eastAsia="仿宋_GB2312" w:cs="仿宋_GB2312"/>
          <w:b w:val="0"/>
          <w:bCs w:val="0"/>
          <w:spacing w:val="-1"/>
          <w:kern w:val="0"/>
          <w:sz w:val="32"/>
          <w:szCs w:val="32"/>
        </w:rPr>
        <w:t>公用经费</w:t>
      </w:r>
      <w:r>
        <w:rPr>
          <w:rFonts w:hint="eastAsia" w:ascii="仿宋_GB2312" w:hAnsi="Times New Roman" w:eastAsia="仿宋_GB2312" w:cs="仿宋_GB2312"/>
          <w:b w:val="0"/>
          <w:bCs w:val="0"/>
          <w:spacing w:val="-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仿宋_GB2312"/>
          <w:spacing w:val="-2"/>
          <w:kern w:val="0"/>
          <w:sz w:val="32"/>
          <w:szCs w:val="32"/>
          <w:lang w:val="en-US" w:eastAsia="zh-CN"/>
        </w:rPr>
        <w:t>.25</w:t>
      </w:r>
      <w:r>
        <w:rPr>
          <w:rFonts w:hint="eastAsia" w:ascii="仿宋_GB2312" w:hAnsi="Times New Roman" w:eastAsia="仿宋_GB2312" w:cs="仿宋_GB2312"/>
          <w:spacing w:val="-2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仿宋_GB2312"/>
          <w:sz w:val="32"/>
          <w:szCs w:val="32"/>
        </w:rPr>
        <w:t>，主要包括：办公费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、印刷费、水费、邮电费、取暖费、差旅费、公务接待费、工会经费、其他商品和服务支出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firstLine="31680" w:firstLineChars="200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关于一般公共预算财政拨款“三公”经费支出决算情况说明</w:t>
      </w:r>
    </w:p>
    <w:p>
      <w:pPr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31680" w:firstLineChars="200"/>
        <w:rPr>
          <w:rFonts w:ascii="楷体_GB2312" w:hAnsi="楷体_GB2312" w:eastAsia="楷体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“三公”经费财政拨款支出决算总体情况说明。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3168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2016</w:t>
      </w:r>
      <w:r>
        <w:rPr>
          <w:rFonts w:hint="eastAsia" w:ascii="仿宋_GB2312" w:hAnsi="宋体" w:eastAsia="仿宋_GB2312" w:cs="仿宋_GB2312"/>
          <w:sz w:val="32"/>
          <w:szCs w:val="32"/>
        </w:rPr>
        <w:t>年度“三公”经费财政拨款支出预算为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7.8</w:t>
      </w:r>
      <w:r>
        <w:rPr>
          <w:rFonts w:hint="eastAsia" w:ascii="仿宋_GB2312" w:hAnsi="宋体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0.12</w:t>
      </w:r>
      <w:r>
        <w:rPr>
          <w:rFonts w:hint="eastAsia" w:ascii="仿宋_GB2312" w:hAnsi="宋体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仿宋_GB2312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sz w:val="32"/>
          <w:szCs w:val="32"/>
        </w:rPr>
        <w:t>，其中：公务接待费支出决算为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0.12</w:t>
      </w:r>
      <w:r>
        <w:rPr>
          <w:rFonts w:hint="eastAsia" w:ascii="仿宋_GB2312" w:hAnsi="宋体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仿宋_GB2312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  <w:r>
        <w:rPr>
          <w:rFonts w:ascii="仿宋_GB2312" w:hAnsi="宋体" w:eastAsia="仿宋_GB2312" w:cs="仿宋_GB2312"/>
          <w:sz w:val="32"/>
          <w:szCs w:val="32"/>
        </w:rPr>
        <w:t>2016</w:t>
      </w:r>
      <w:r>
        <w:rPr>
          <w:rFonts w:hint="eastAsia" w:ascii="仿宋_GB2312" w:hAnsi="宋体" w:eastAsia="仿宋_GB2312" w:cs="仿宋_GB2312"/>
          <w:sz w:val="32"/>
          <w:szCs w:val="32"/>
        </w:rPr>
        <w:t>年度“三公”经费支出决算数小于预算数的主要原因是</w:t>
      </w:r>
      <w:r>
        <w:rPr>
          <w:rFonts w:hint="default" w:ascii="仿宋_GB2312" w:hAnsi="宋体" w:eastAsia="仿宋_GB2312" w:cs="仿宋_GB2312"/>
          <w:sz w:val="32"/>
          <w:szCs w:val="32"/>
        </w:rPr>
        <w:t>严格执行中央“八项 规定”，厉行节俭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3168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仿宋_GB2312"/>
          <w:sz w:val="32"/>
          <w:szCs w:val="32"/>
        </w:rPr>
        <w:t>016</w:t>
      </w:r>
      <w:r>
        <w:rPr>
          <w:rFonts w:hint="eastAsia" w:ascii="仿宋_GB2312" w:hAnsi="宋体" w:eastAsia="仿宋_GB2312" w:cs="仿宋_GB2312"/>
          <w:sz w:val="32"/>
          <w:szCs w:val="32"/>
        </w:rPr>
        <w:t>年度“三公”经费财政拨款支出决算数比</w:t>
      </w:r>
      <w:r>
        <w:rPr>
          <w:rFonts w:ascii="仿宋_GB2312" w:hAnsi="宋体" w:eastAsia="仿宋_GB2312" w:cs="仿宋_GB2312"/>
          <w:sz w:val="32"/>
          <w:szCs w:val="32"/>
        </w:rPr>
        <w:t>2015</w:t>
      </w:r>
      <w:r>
        <w:rPr>
          <w:rFonts w:hint="eastAsia" w:ascii="仿宋_GB2312" w:hAnsi="宋体" w:eastAsia="仿宋_GB2312" w:cs="仿宋_GB2312"/>
          <w:sz w:val="32"/>
          <w:szCs w:val="32"/>
        </w:rPr>
        <w:t>年减少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2.86</w:t>
      </w:r>
      <w:r>
        <w:rPr>
          <w:rFonts w:hint="eastAsia" w:ascii="仿宋_GB2312" w:hAnsi="宋体" w:eastAsia="仿宋_GB2312" w:cs="仿宋_GB2312"/>
          <w:sz w:val="32"/>
          <w:szCs w:val="32"/>
        </w:rPr>
        <w:t>万元，下降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96</w:t>
      </w:r>
      <w:r>
        <w:rPr>
          <w:rFonts w:ascii="仿宋_GB2312" w:hAnsi="宋体" w:eastAsia="仿宋_GB2312" w:cs="仿宋_GB2312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sz w:val="32"/>
          <w:szCs w:val="32"/>
        </w:rPr>
        <w:t>，其中：公务用车购置及运行费支出决算减少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2.54</w:t>
      </w:r>
      <w:r>
        <w:rPr>
          <w:rFonts w:hint="eastAsia" w:ascii="仿宋_GB2312" w:hAnsi="宋体" w:eastAsia="仿宋_GB2312" w:cs="仿宋_GB2312"/>
          <w:sz w:val="32"/>
          <w:szCs w:val="32"/>
        </w:rPr>
        <w:t>万元，下降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100</w:t>
      </w:r>
      <w:r>
        <w:rPr>
          <w:rFonts w:ascii="仿宋_GB2312" w:hAnsi="宋体" w:eastAsia="仿宋_GB2312" w:cs="仿宋_GB2312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sz w:val="32"/>
          <w:szCs w:val="32"/>
        </w:rPr>
        <w:t>；公务接待费支出决算减少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0.28</w:t>
      </w:r>
      <w:r>
        <w:rPr>
          <w:rFonts w:hint="eastAsia" w:ascii="仿宋_GB2312" w:hAnsi="宋体" w:eastAsia="仿宋_GB2312" w:cs="仿宋_GB2312"/>
          <w:sz w:val="32"/>
          <w:szCs w:val="32"/>
        </w:rPr>
        <w:t>万元，下降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71</w:t>
      </w:r>
      <w:r>
        <w:rPr>
          <w:rFonts w:ascii="仿宋_GB2312" w:hAnsi="宋体" w:eastAsia="仿宋_GB2312" w:cs="仿宋_GB2312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  <w:r>
        <w:rPr>
          <w:rFonts w:hint="default" w:ascii="仿宋_GB2312" w:hAnsi="宋体" w:eastAsia="仿宋_GB2312" w:cs="仿宋_GB2312"/>
          <w:sz w:val="32"/>
          <w:szCs w:val="32"/>
        </w:rPr>
        <w:t>公务用车购置及运行费支出减 少的主要原因是进行公务用车改革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3168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“三公”经费财政拨款支出决算具体情况说明。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3168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2016</w:t>
      </w:r>
      <w:r>
        <w:rPr>
          <w:rFonts w:hint="eastAsia" w:ascii="仿宋_GB2312" w:hAnsi="宋体" w:eastAsia="仿宋_GB2312" w:cs="仿宋_GB2312"/>
          <w:sz w:val="32"/>
          <w:szCs w:val="32"/>
        </w:rPr>
        <w:t>年度“三公”经费财政拨款支出决算中，公务接待费支出决算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0.12</w:t>
      </w:r>
      <w:r>
        <w:rPr>
          <w:rFonts w:hint="eastAsia" w:ascii="仿宋_GB2312" w:hAnsi="宋体" w:eastAsia="仿宋_GB2312" w:cs="仿宋_GB2312"/>
          <w:sz w:val="32"/>
          <w:szCs w:val="32"/>
        </w:rPr>
        <w:t>万元，占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仿宋_GB2312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firstLine="31680" w:firstLineChars="200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关于政府性基金预算财政拨款支出决算情况说明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3168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2016</w:t>
      </w:r>
      <w:r>
        <w:rPr>
          <w:rFonts w:hint="eastAsia" w:ascii="仿宋_GB2312" w:hAnsi="宋体" w:eastAsia="仿宋_GB2312" w:cs="仿宋_GB2312"/>
          <w:sz w:val="32"/>
          <w:szCs w:val="32"/>
        </w:rPr>
        <w:t>年度政府府性基金预算财政拨款支出年初预算为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103</w:t>
      </w:r>
      <w:r>
        <w:rPr>
          <w:rFonts w:hint="eastAsia" w:ascii="仿宋_GB2312" w:hAnsi="宋体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仿宋_GB2312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sz w:val="32"/>
          <w:szCs w:val="32"/>
        </w:rPr>
        <w:t>。主要用于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健身器材维护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其中用于体育事业的彩票公益金</w:t>
      </w:r>
      <w:r>
        <w:rPr>
          <w:rFonts w:hint="eastAsia" w:ascii="仿宋_GB2312" w:hAnsi="宋体" w:eastAsia="仿宋_GB2312" w:cs="仿宋_GB2312"/>
          <w:sz w:val="32"/>
          <w:szCs w:val="32"/>
        </w:rPr>
        <w:t>年末结转和结余资金数额较大，主要原因：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主要用于韩公教育园区篮球场馆建设配套资金使用。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firstLine="31680" w:firstLineChars="200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其他重要事项的情况说明</w:t>
      </w:r>
    </w:p>
    <w:p>
      <w:pPr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31680" w:firstLineChars="200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0"/>
          <w:sz w:val="32"/>
          <w:szCs w:val="32"/>
        </w:rPr>
        <w:t>机关运行经费支出情况。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3168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2016</w:t>
      </w:r>
      <w:r>
        <w:rPr>
          <w:rFonts w:hint="eastAsia" w:ascii="仿宋_GB2312" w:hAnsi="宋体" w:eastAsia="仿宋_GB2312" w:cs="仿宋_GB2312"/>
          <w:sz w:val="32"/>
          <w:szCs w:val="32"/>
        </w:rPr>
        <w:t>年度机关运行经费支出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7.25</w:t>
      </w:r>
      <w:r>
        <w:rPr>
          <w:rFonts w:hint="eastAsia" w:ascii="仿宋_GB2312" w:hAnsi="宋体" w:eastAsia="仿宋_GB2312" w:cs="仿宋_GB2312"/>
          <w:sz w:val="32"/>
          <w:szCs w:val="32"/>
        </w:rPr>
        <w:t>万元，比</w:t>
      </w:r>
      <w:r>
        <w:rPr>
          <w:rFonts w:ascii="仿宋_GB2312" w:hAnsi="宋体" w:eastAsia="仿宋_GB2312" w:cs="仿宋_GB2312"/>
          <w:sz w:val="32"/>
          <w:szCs w:val="32"/>
        </w:rPr>
        <w:t>2015</w:t>
      </w:r>
      <w:r>
        <w:rPr>
          <w:rFonts w:hint="eastAsia" w:ascii="仿宋_GB2312" w:hAnsi="宋体" w:eastAsia="仿宋_GB2312" w:cs="仿宋_GB2312"/>
          <w:sz w:val="32"/>
          <w:szCs w:val="32"/>
        </w:rPr>
        <w:t>年增加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2.81</w:t>
      </w:r>
      <w:r>
        <w:rPr>
          <w:rFonts w:hint="eastAsia" w:ascii="仿宋_GB2312" w:hAnsi="宋体" w:eastAsia="仿宋_GB2312" w:cs="仿宋_GB2312"/>
          <w:sz w:val="32"/>
          <w:szCs w:val="32"/>
        </w:rPr>
        <w:t>万元，增长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63</w:t>
      </w:r>
      <w:r>
        <w:rPr>
          <w:rFonts w:ascii="仿宋_GB2312" w:hAnsi="宋体" w:eastAsia="仿宋_GB2312" w:cs="仿宋_GB2312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主要原因是公车补及搬家导致公用经费增加</w:t>
      </w:r>
    </w:p>
    <w:p>
      <w:pPr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31680" w:firstLineChars="200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0"/>
          <w:sz w:val="32"/>
          <w:szCs w:val="32"/>
        </w:rPr>
        <w:t>政府采购支出情况。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hAnsi="宋体" w:eastAsia="仿宋_GB2312" w:cs="仿宋_GB2312"/>
          <w:sz w:val="32"/>
          <w:szCs w:val="32"/>
        </w:rPr>
        <w:t>2016</w:t>
      </w:r>
      <w:r>
        <w:rPr>
          <w:rFonts w:hint="eastAsia" w:ascii="仿宋_GB2312" w:hAnsi="宋体" w:eastAsia="仿宋_GB2312" w:cs="仿宋_GB2312"/>
          <w:sz w:val="32"/>
          <w:szCs w:val="32"/>
        </w:rPr>
        <w:t>年度政府采购支出总额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279.53</w:t>
      </w:r>
      <w:r>
        <w:rPr>
          <w:rFonts w:hint="eastAsia" w:ascii="仿宋_GB2312" w:hAnsi="宋体" w:eastAsia="仿宋_GB2312" w:cs="仿宋_GB2312"/>
          <w:sz w:val="32"/>
          <w:szCs w:val="32"/>
        </w:rPr>
        <w:t>万元，其中：政府采购货物支出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48.84</w:t>
      </w:r>
      <w:r>
        <w:rPr>
          <w:rFonts w:hint="eastAsia" w:ascii="仿宋_GB2312" w:hAnsi="宋体" w:eastAsia="仿宋_GB2312" w:cs="仿宋_GB2312"/>
          <w:sz w:val="32"/>
          <w:szCs w:val="32"/>
        </w:rPr>
        <w:t>万元，政府采购工程支出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188.52</w:t>
      </w:r>
      <w:r>
        <w:rPr>
          <w:rFonts w:hint="eastAsia" w:ascii="仿宋_GB2312" w:hAnsi="宋体" w:eastAsia="仿宋_GB2312" w:cs="仿宋_GB2312"/>
          <w:sz w:val="32"/>
          <w:szCs w:val="32"/>
        </w:rPr>
        <w:t>万元，政府采购服务支出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42.17</w:t>
      </w:r>
      <w:r>
        <w:rPr>
          <w:rFonts w:hint="eastAsia" w:ascii="仿宋_GB2312" w:hAnsi="宋体" w:eastAsia="仿宋_GB2312" w:cs="仿宋_GB2312"/>
          <w:sz w:val="32"/>
          <w:szCs w:val="32"/>
        </w:rPr>
        <w:t>万元。</w:t>
      </w:r>
    </w:p>
    <w:p>
      <w:pPr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31680" w:firstLineChars="200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0"/>
          <w:sz w:val="32"/>
          <w:szCs w:val="32"/>
        </w:rPr>
        <w:t>国有资产占用情况。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3168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2016</w:t>
      </w:r>
      <w:r>
        <w:rPr>
          <w:rFonts w:hint="eastAsia" w:ascii="仿宋_GB2312" w:hAnsi="宋体" w:eastAsia="仿宋_GB2312" w:cs="仿宋_GB2312"/>
          <w:sz w:val="32"/>
          <w:szCs w:val="32"/>
        </w:rPr>
        <w:t>年期末，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社会事业局</w:t>
      </w:r>
      <w:r>
        <w:rPr>
          <w:rFonts w:hint="eastAsia" w:ascii="仿宋_GB2312" w:hAnsi="宋体" w:eastAsia="仿宋_GB2312" w:cs="仿宋_GB2312"/>
          <w:sz w:val="32"/>
          <w:szCs w:val="32"/>
        </w:rPr>
        <w:t>共有车辆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sz w:val="32"/>
          <w:szCs w:val="32"/>
        </w:rPr>
        <w:t>辆，其中：一般公务用车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sz w:val="32"/>
          <w:szCs w:val="32"/>
        </w:rPr>
        <w:t>辆</w:t>
      </w:r>
    </w:p>
    <w:p>
      <w:pPr>
        <w:numPr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楷体_GB2312" w:hAnsi="Times New Roman" w:eastAsia="楷体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  <w:lang w:val="en-US" w:eastAsia="zh-CN"/>
        </w:rPr>
        <w:t>（四）因公出国情况</w:t>
      </w:r>
    </w:p>
    <w:p>
      <w:pPr>
        <w:numPr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楷体_GB2312" w:hAnsi="Times New Roman" w:eastAsia="楷体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  <w:lang w:val="en-US" w:eastAsia="zh-CN"/>
        </w:rPr>
        <w:t>无</w:t>
      </w:r>
      <w:bookmarkStart w:id="0" w:name="_GoBack"/>
      <w:bookmarkEnd w:id="0"/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3168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3168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仿宋_GB2312" w:hAnsi="宋体" w:eastAsia="仿宋_GB2312" w:cs="Times New Roman"/>
          <w:sz w:val="52"/>
          <w:szCs w:val="52"/>
          <w:highlight w:val="yellow"/>
        </w:rPr>
      </w:pPr>
    </w:p>
    <w:sectPr>
      <w:pgSz w:w="11906" w:h="16838"/>
      <w:pgMar w:top="1440" w:right="1531" w:bottom="1440" w:left="1587" w:header="850" w:footer="992" w:gutter="0"/>
      <w:pgNumType w:fmt="numberInDash"/>
      <w:cols w:space="720" w:num="1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rPr>
        <w:rFonts w:cs="Times New Roman"/>
      </w:rPr>
    </w:pP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w:pict>
        <v:shape id="_x0000_s2049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00634368">
    <w:nsid w:val="5971DD00"/>
    <w:multiLevelType w:val="singleLevel"/>
    <w:tmpl w:val="5971DD00"/>
    <w:lvl w:ilvl="0" w:tentative="1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1500634077">
    <w:nsid w:val="5971DBDD"/>
    <w:multiLevelType w:val="singleLevel"/>
    <w:tmpl w:val="5971DBDD"/>
    <w:lvl w:ilvl="0" w:tentative="1">
      <w:start w:val="1"/>
      <w:numFmt w:val="chineseCounting"/>
      <w:suff w:val="nothing"/>
      <w:lvlText w:val="（%1）"/>
      <w:lvlJc w:val="left"/>
      <w:pPr>
        <w:ind w:firstLine="420"/>
      </w:pPr>
      <w:rPr>
        <w:rFonts w:hint="eastAsia"/>
      </w:rPr>
    </w:lvl>
  </w:abstractNum>
  <w:abstractNum w:abstractNumId="1500627347">
    <w:nsid w:val="5971C193"/>
    <w:multiLevelType w:val="singleLevel"/>
    <w:tmpl w:val="5971C193"/>
    <w:lvl w:ilvl="0" w:tentative="1">
      <w:start w:val="2"/>
      <w:numFmt w:val="chineseCounting"/>
      <w:suff w:val="nothing"/>
      <w:lvlText w:val="%1、"/>
      <w:lvlJc w:val="left"/>
    </w:lvl>
  </w:abstractNum>
  <w:abstractNum w:abstractNumId="1500626777">
    <w:nsid w:val="5971BF59"/>
    <w:multiLevelType w:val="singleLevel"/>
    <w:tmpl w:val="5971BF59"/>
    <w:lvl w:ilvl="0" w:tentative="1">
      <w:start w:val="1"/>
      <w:numFmt w:val="chineseCounting"/>
      <w:suff w:val="nothing"/>
      <w:lvlText w:val="%1、"/>
      <w:lvlJc w:val="left"/>
      <w:pPr>
        <w:ind w:firstLine="420"/>
      </w:pPr>
      <w:rPr>
        <w:rFonts w:hint="eastAsia"/>
      </w:rPr>
    </w:lvl>
  </w:abstractNum>
  <w:abstractNum w:abstractNumId="1500626455">
    <w:nsid w:val="5971BE17"/>
    <w:multiLevelType w:val="singleLevel"/>
    <w:tmpl w:val="5971BE17"/>
    <w:lvl w:ilvl="0" w:tentative="1">
      <w:start w:val="1"/>
      <w:numFmt w:val="chineseCounting"/>
      <w:suff w:val="nothing"/>
      <w:lvlText w:val="%1、"/>
      <w:lvlJc w:val="left"/>
    </w:lvl>
  </w:abstractNum>
  <w:abstractNum w:abstractNumId="1500635283">
    <w:nsid w:val="5971E093"/>
    <w:multiLevelType w:val="singleLevel"/>
    <w:tmpl w:val="5971E093"/>
    <w:lvl w:ilvl="0" w:tentative="1">
      <w:start w:val="1"/>
      <w:numFmt w:val="chineseCounting"/>
      <w:suff w:val="nothing"/>
      <w:lvlText w:val="（%1）"/>
      <w:lvlJc w:val="left"/>
      <w:pPr>
        <w:ind w:firstLine="420"/>
      </w:pPr>
      <w:rPr>
        <w:rFonts w:hint="eastAsia"/>
      </w:rPr>
    </w:lvl>
  </w:abstractNum>
  <w:abstractNum w:abstractNumId="1500633794">
    <w:nsid w:val="5971DAC2"/>
    <w:multiLevelType w:val="singleLevel"/>
    <w:tmpl w:val="5971DAC2"/>
    <w:lvl w:ilvl="0" w:tentative="1">
      <w:start w:val="1"/>
      <w:numFmt w:val="chineseCounting"/>
      <w:suff w:val="nothing"/>
      <w:lvlText w:val="%1、"/>
      <w:lvlJc w:val="left"/>
      <w:pPr>
        <w:ind w:firstLine="420"/>
      </w:pPr>
      <w:rPr>
        <w:rFonts w:hint="eastAsia"/>
      </w:rPr>
    </w:lvl>
  </w:abstractNum>
  <w:abstractNum w:abstractNumId="1500638703">
    <w:nsid w:val="5971EDEF"/>
    <w:multiLevelType w:val="singleLevel"/>
    <w:tmpl w:val="5971EDEF"/>
    <w:lvl w:ilvl="0" w:tentative="1">
      <w:start w:val="1"/>
      <w:numFmt w:val="chineseCounting"/>
      <w:suff w:val="nothing"/>
      <w:lvlText w:val="（%1）"/>
      <w:lvlJc w:val="left"/>
      <w:pPr>
        <w:ind w:firstLine="420"/>
      </w:pPr>
      <w:rPr>
        <w:rFonts w:hint="eastAsia"/>
      </w:rPr>
    </w:lvl>
  </w:abstractNum>
  <w:num w:numId="1">
    <w:abstractNumId w:val="1500626455"/>
  </w:num>
  <w:num w:numId="2">
    <w:abstractNumId w:val="1500626777"/>
  </w:num>
  <w:num w:numId="3">
    <w:abstractNumId w:val="1500627347"/>
  </w:num>
  <w:num w:numId="4">
    <w:abstractNumId w:val="1500633794"/>
  </w:num>
  <w:num w:numId="5">
    <w:abstractNumId w:val="1500634077"/>
  </w:num>
  <w:num w:numId="6">
    <w:abstractNumId w:val="1500634368"/>
  </w:num>
  <w:num w:numId="7">
    <w:abstractNumId w:val="1500635283"/>
  </w:num>
  <w:num w:numId="8">
    <w:abstractNumId w:val="15006387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59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page number"/>
    <w:basedOn w:val="4"/>
    <w:semiHidden/>
    <w:unhideWhenUsed/>
    <w:uiPriority w:val="0"/>
    <w:rPr/>
  </w:style>
  <w:style w:type="character" w:customStyle="1" w:styleId="6">
    <w:name w:val="Footer Char"/>
    <w:basedOn w:val="4"/>
    <w:link w:val="2"/>
    <w:uiPriority w:val="99"/>
    <w:rPr>
      <w:rFonts w:ascii="Calibri" w:hAnsi="Calibri" w:cs="Calibri"/>
      <w:sz w:val="18"/>
      <w:szCs w:val="18"/>
    </w:rPr>
  </w:style>
  <w:style w:type="character" w:customStyle="1" w:styleId="7">
    <w:name w:val="Header Char"/>
    <w:basedOn w:val="4"/>
    <w:link w:val="3"/>
    <w:uiPriority w:val="99"/>
    <w:rPr>
      <w:rFonts w:ascii="Calibri" w:hAnsi="Calibri" w:cs="Calibri"/>
      <w:sz w:val="18"/>
      <w:szCs w:val="18"/>
    </w:rPr>
  </w:style>
  <w:style w:type="character" w:customStyle="1" w:styleId="8">
    <w:name w:val="font31"/>
    <w:basedOn w:val="4"/>
    <w:uiPriority w:val="99"/>
    <w:rPr>
      <w:rFonts w:ascii="Arial" w:hAnsi="Arial" w:cs="Arial"/>
      <w:color w:val="000000"/>
      <w:sz w:val="16"/>
      <w:szCs w:val="16"/>
      <w:u w:val="none"/>
    </w:rPr>
  </w:style>
  <w:style w:type="character" w:customStyle="1" w:styleId="9">
    <w:name w:val="font01"/>
    <w:basedOn w:val="4"/>
    <w:uiPriority w:val="99"/>
    <w:rPr>
      <w:rFonts w:ascii="Arial" w:hAnsi="Arial" w:cs="Arial"/>
      <w:color w:val="000000"/>
      <w:sz w:val="16"/>
      <w:szCs w:val="16"/>
      <w:u w:val="none"/>
    </w:rPr>
  </w:style>
  <w:style w:type="character" w:customStyle="1" w:styleId="10">
    <w:name w:val="font41"/>
    <w:basedOn w:val="4"/>
    <w:uiPriority w:val="99"/>
    <w:rPr>
      <w:rFonts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9</Pages>
  <Words>1488</Words>
  <Characters>2005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wsj</dc:creator>
  <cp:lastModifiedBy>LiXiaosi</cp:lastModifiedBy>
  <cp:lastPrinted>2017-09-15T07:05:00Z</cp:lastPrinted>
  <dcterms:modified xsi:type="dcterms:W3CDTF">2017-10-30T08:12:55Z</dcterms:modified>
  <dc:title>社会事业局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