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hint="eastAsia" w:ascii="黑体" w:hAnsi="黑体" w:eastAsia="黑体" w:cs="Times New Roman"/>
          <w:sz w:val="52"/>
          <w:szCs w:val="52"/>
          <w:lang w:eastAsia="zh-CN"/>
        </w:rPr>
      </w:pPr>
      <w:r>
        <w:rPr>
          <w:rFonts w:hint="eastAsia" w:ascii="隶书" w:hAnsi="隶书" w:eastAsia="隶书" w:cs="隶书"/>
          <w:sz w:val="52"/>
          <w:szCs w:val="52"/>
          <w:lang w:eastAsia="zh-CN"/>
        </w:rPr>
        <w:t>管委会教育办公室</w:t>
      </w:r>
    </w:p>
    <w:p>
      <w:pPr>
        <w:jc w:val="center"/>
        <w:rPr>
          <w:rFonts w:ascii="隶书" w:hAnsi="隶书" w:eastAsia="隶书" w:cs="Times New Roman"/>
          <w:sz w:val="52"/>
          <w:szCs w:val="52"/>
        </w:rPr>
        <w:sectPr>
          <w:pgSz w:w="11906" w:h="16838"/>
          <w:pgMar w:top="1440" w:right="1531" w:bottom="1440" w:left="1587" w:header="850" w:footer="992" w:gutter="0"/>
          <w:pgNumType w:fmt="numberInDash" w:start="1"/>
          <w:cols w:space="0" w:num="1"/>
          <w:docGrid w:type="lines" w:linePitch="317" w:charSpace="0"/>
        </w:sectPr>
      </w:pPr>
      <w:r>
        <w:rPr>
          <w:rFonts w:ascii="隶书" w:hAnsi="隶书" w:eastAsia="隶书" w:cs="隶书"/>
          <w:sz w:val="52"/>
          <w:szCs w:val="52"/>
        </w:rPr>
        <w:t>2016</w:t>
      </w:r>
      <w:r>
        <w:rPr>
          <w:rFonts w:hint="eastAsia" w:ascii="隶书" w:hAnsi="隶书" w:eastAsia="隶书" w:cs="隶书"/>
          <w:sz w:val="52"/>
          <w:szCs w:val="52"/>
        </w:rPr>
        <w:t>年度部门决算</w:t>
      </w:r>
    </w:p>
    <w:p>
      <w:pPr>
        <w:jc w:val="center"/>
        <w:rPr>
          <w:rFonts w:ascii="黑体" w:hAnsi="黑体" w:eastAsia="黑体" w:cs="Times New Roman"/>
          <w:sz w:val="36"/>
          <w:szCs w:val="36"/>
        </w:rPr>
      </w:pPr>
      <w:r>
        <w:rPr>
          <w:rFonts w:hint="eastAsia" w:ascii="黑体" w:hAnsi="黑体" w:eastAsia="黑体" w:cs="黑体"/>
          <w:sz w:val="36"/>
          <w:szCs w:val="36"/>
        </w:rPr>
        <w:t>目　　录</w:t>
      </w:r>
    </w:p>
    <w:p>
      <w:pPr>
        <w:jc w:val="left"/>
        <w:rPr>
          <w:rFonts w:ascii="黑体" w:hAnsi="黑体" w:eastAsia="黑体" w:cs="Times New Roman"/>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管委会教育办公室</w:t>
      </w:r>
      <w:r>
        <w:rPr>
          <w:rFonts w:hint="eastAsia" w:ascii="黑体" w:hAnsi="黑体" w:eastAsia="黑体" w:cs="黑体"/>
          <w:sz w:val="32"/>
          <w:szCs w:val="32"/>
        </w:rPr>
        <w:t>概况</w:t>
      </w:r>
    </w:p>
    <w:p>
      <w:pPr>
        <w:numPr>
          <w:ilvl w:val="0"/>
          <w:numId w:val="1"/>
        </w:numPr>
        <w:jc w:val="left"/>
        <w:rPr>
          <w:rFonts w:ascii="宋体" w:cs="Times New Roman"/>
          <w:sz w:val="32"/>
          <w:szCs w:val="32"/>
        </w:rPr>
      </w:pPr>
      <w:r>
        <w:rPr>
          <w:rFonts w:hint="eastAsia" w:ascii="宋体" w:hAnsi="宋体" w:cs="宋体"/>
          <w:sz w:val="32"/>
          <w:szCs w:val="32"/>
        </w:rPr>
        <w:t>主要职责</w:t>
      </w:r>
    </w:p>
    <w:p>
      <w:pPr>
        <w:numPr>
          <w:ilvl w:val="0"/>
          <w:numId w:val="1"/>
        </w:numPr>
        <w:jc w:val="left"/>
        <w:rPr>
          <w:rFonts w:ascii="宋体" w:cs="Times New Roman"/>
          <w:sz w:val="32"/>
          <w:szCs w:val="32"/>
        </w:rPr>
      </w:pPr>
      <w:r>
        <w:rPr>
          <w:rFonts w:hint="eastAsia" w:ascii="宋体" w:hAnsi="宋体" w:cs="宋体"/>
          <w:sz w:val="32"/>
          <w:szCs w:val="32"/>
        </w:rPr>
        <w:t>部门决算单位构成</w:t>
      </w:r>
    </w:p>
    <w:p>
      <w:pPr>
        <w:jc w:val="left"/>
        <w:rPr>
          <w:rFonts w:ascii="黑体" w:hAnsi="黑体" w:eastAsia="黑体" w:cs="Times New Roman"/>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管委会教育办公室</w:t>
      </w:r>
      <w:r>
        <w:rPr>
          <w:rFonts w:ascii="黑体" w:hAnsi="黑体" w:eastAsia="黑体" w:cs="黑体"/>
          <w:sz w:val="32"/>
          <w:szCs w:val="32"/>
        </w:rPr>
        <w:t>2016</w:t>
      </w:r>
      <w:r>
        <w:rPr>
          <w:rFonts w:hint="eastAsia" w:ascii="黑体" w:hAnsi="黑体" w:eastAsia="黑体" w:cs="黑体"/>
          <w:sz w:val="32"/>
          <w:szCs w:val="32"/>
        </w:rPr>
        <w:t>年度部门决算表</w:t>
      </w:r>
    </w:p>
    <w:p>
      <w:pPr>
        <w:jc w:val="left"/>
        <w:rPr>
          <w:rFonts w:ascii="宋体" w:cs="Times New Roman"/>
          <w:sz w:val="32"/>
          <w:szCs w:val="32"/>
        </w:rPr>
      </w:pPr>
      <w:r>
        <w:rPr>
          <w:rFonts w:hint="eastAsia" w:ascii="宋体" w:hAnsi="宋体" w:cs="宋体"/>
          <w:sz w:val="32"/>
          <w:szCs w:val="32"/>
        </w:rPr>
        <w:t>一、收入支出决算总表</w:t>
      </w:r>
    </w:p>
    <w:p>
      <w:pPr>
        <w:jc w:val="left"/>
        <w:rPr>
          <w:rFonts w:ascii="宋体" w:cs="Times New Roman"/>
          <w:sz w:val="32"/>
          <w:szCs w:val="32"/>
        </w:rPr>
      </w:pPr>
      <w:r>
        <w:rPr>
          <w:rFonts w:hint="eastAsia" w:ascii="宋体" w:hAnsi="宋体" w:cs="宋体"/>
          <w:sz w:val="32"/>
          <w:szCs w:val="32"/>
        </w:rPr>
        <w:t>二、收入决算表</w:t>
      </w:r>
    </w:p>
    <w:p>
      <w:pPr>
        <w:jc w:val="left"/>
        <w:rPr>
          <w:rFonts w:ascii="宋体" w:cs="Times New Roman"/>
          <w:sz w:val="32"/>
          <w:szCs w:val="32"/>
        </w:rPr>
      </w:pPr>
      <w:r>
        <w:rPr>
          <w:rFonts w:hint="eastAsia" w:ascii="宋体" w:hAnsi="宋体" w:cs="宋体"/>
          <w:sz w:val="32"/>
          <w:szCs w:val="32"/>
        </w:rPr>
        <w:t>三、支出决算表</w:t>
      </w:r>
    </w:p>
    <w:p>
      <w:pPr>
        <w:jc w:val="left"/>
        <w:rPr>
          <w:rFonts w:ascii="宋体" w:cs="Times New Roman"/>
          <w:sz w:val="32"/>
          <w:szCs w:val="32"/>
        </w:rPr>
      </w:pPr>
      <w:r>
        <w:rPr>
          <w:rFonts w:hint="eastAsia" w:ascii="宋体" w:hAnsi="宋体" w:cs="宋体"/>
          <w:sz w:val="32"/>
          <w:szCs w:val="32"/>
        </w:rPr>
        <w:t>四、财政拨款收入支出决算总表</w:t>
      </w:r>
    </w:p>
    <w:p>
      <w:pPr>
        <w:jc w:val="left"/>
        <w:rPr>
          <w:rFonts w:ascii="宋体" w:cs="Times New Roman"/>
          <w:sz w:val="32"/>
          <w:szCs w:val="32"/>
        </w:rPr>
      </w:pPr>
      <w:r>
        <w:rPr>
          <w:rFonts w:hint="eastAsia" w:ascii="宋体" w:hAnsi="宋体" w:cs="宋体"/>
          <w:sz w:val="32"/>
          <w:szCs w:val="32"/>
        </w:rPr>
        <w:t>五、一般公共预算财政拨款支出决算表</w:t>
      </w:r>
    </w:p>
    <w:p>
      <w:pPr>
        <w:jc w:val="left"/>
        <w:rPr>
          <w:rFonts w:ascii="宋体" w:cs="Times New Roman"/>
          <w:sz w:val="32"/>
          <w:szCs w:val="32"/>
        </w:rPr>
      </w:pPr>
      <w:r>
        <w:rPr>
          <w:rFonts w:hint="eastAsia" w:ascii="宋体" w:hAnsi="宋体" w:cs="宋体"/>
          <w:sz w:val="32"/>
          <w:szCs w:val="32"/>
        </w:rPr>
        <w:t>六、一般公共预算财政拨款基本支出决算表</w:t>
      </w:r>
    </w:p>
    <w:p>
      <w:pPr>
        <w:jc w:val="left"/>
        <w:rPr>
          <w:rFonts w:ascii="宋体" w:cs="Times New Roman"/>
          <w:sz w:val="32"/>
          <w:szCs w:val="32"/>
        </w:rPr>
      </w:pPr>
      <w:r>
        <w:rPr>
          <w:rFonts w:hint="eastAsia" w:ascii="宋体" w:hAnsi="宋体" w:cs="宋体"/>
          <w:sz w:val="32"/>
          <w:szCs w:val="32"/>
        </w:rPr>
        <w:t>七、一般公共预算财政拨款“三公”经费支出决算表</w:t>
      </w:r>
    </w:p>
    <w:p>
      <w:pPr>
        <w:jc w:val="left"/>
        <w:rPr>
          <w:rFonts w:ascii="宋体" w:cs="Times New Roman"/>
          <w:sz w:val="32"/>
          <w:szCs w:val="32"/>
        </w:rPr>
      </w:pPr>
      <w:r>
        <w:rPr>
          <w:rFonts w:hint="eastAsia" w:ascii="宋体" w:hAnsi="宋体" w:cs="宋体"/>
          <w:sz w:val="32"/>
          <w:szCs w:val="32"/>
        </w:rPr>
        <w:t>八、政府性基金预算财政拨款收入支出决算表</w:t>
      </w:r>
    </w:p>
    <w:p>
      <w:pPr>
        <w:jc w:val="left"/>
        <w:rPr>
          <w:rFonts w:ascii="黑体" w:hAnsi="黑体" w:eastAsia="黑体" w:cs="Times New Roman"/>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管委会教育办公室</w:t>
      </w:r>
      <w:r>
        <w:rPr>
          <w:rFonts w:ascii="黑体" w:hAnsi="黑体" w:eastAsia="黑体" w:cs="黑体"/>
          <w:sz w:val="32"/>
          <w:szCs w:val="32"/>
        </w:rPr>
        <w:t>2016</w:t>
      </w:r>
      <w:r>
        <w:rPr>
          <w:rFonts w:hint="eastAsia" w:ascii="黑体" w:hAnsi="黑体" w:eastAsia="黑体" w:cs="黑体"/>
          <w:sz w:val="32"/>
          <w:szCs w:val="32"/>
        </w:rPr>
        <w:t>年度部门决算情况说明</w:t>
      </w: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ascii="隶书" w:hAnsi="隶书" w:eastAsia="隶书" w:cs="Times New Roman"/>
          <w:sz w:val="48"/>
          <w:szCs w:val="48"/>
        </w:rPr>
        <w:sectPr>
          <w:footerReference r:id="rId3" w:type="default"/>
          <w:pgSz w:w="11906" w:h="16838"/>
          <w:pgMar w:top="1440" w:right="1531" w:bottom="1440" w:left="1587" w:header="850" w:footer="992" w:gutter="0"/>
          <w:pgNumType w:fmt="numberInDash" w:start="1"/>
          <w:cols w:space="0" w:num="1"/>
          <w:docGrid w:type="lines" w:linePitch="317" w:charSpace="0"/>
        </w:sectPr>
      </w:pPr>
      <w:r>
        <w:rPr>
          <w:rFonts w:hint="eastAsia" w:ascii="隶书" w:hAnsi="隶书" w:eastAsia="隶书" w:cs="隶书"/>
          <w:sz w:val="48"/>
          <w:szCs w:val="48"/>
        </w:rPr>
        <w:t>第一部分　　</w:t>
      </w:r>
      <w:r>
        <w:rPr>
          <w:rFonts w:hint="eastAsia" w:ascii="隶书" w:hAnsi="隶书" w:eastAsia="隶书" w:cs="隶书"/>
          <w:sz w:val="48"/>
          <w:szCs w:val="48"/>
          <w:lang w:eastAsia="zh-CN"/>
        </w:rPr>
        <w:t>管委会教育办公室</w:t>
      </w:r>
      <w:r>
        <w:rPr>
          <w:rFonts w:hint="eastAsia" w:ascii="隶书" w:hAnsi="隶书" w:eastAsia="隶书" w:cs="隶书"/>
          <w:sz w:val="48"/>
          <w:szCs w:val="48"/>
        </w:rPr>
        <w:t>概况</w:t>
      </w:r>
    </w:p>
    <w:p>
      <w:pPr>
        <w:numPr>
          <w:ilvl w:val="0"/>
          <w:numId w:val="2"/>
        </w:numPr>
        <w:spacing w:line="360" w:lineRule="auto"/>
        <w:ind w:firstLine="31680" w:firstLineChars="200"/>
        <w:jc w:val="left"/>
        <w:outlineLvl w:val="1"/>
        <w:rPr>
          <w:rFonts w:ascii="黑体" w:hAnsi="黑体" w:eastAsia="黑体" w:cs="Times New Roman"/>
          <w:color w:val="000000" w:themeColor="text1"/>
          <w:sz w:val="32"/>
          <w:szCs w:val="32"/>
        </w:rPr>
      </w:pPr>
      <w:r>
        <w:rPr>
          <w:rFonts w:hint="eastAsia" w:ascii="黑体" w:hAnsi="黑体" w:eastAsia="黑体" w:cs="黑体"/>
          <w:color w:val="000000" w:themeColor="text1"/>
          <w:sz w:val="32"/>
          <w:szCs w:val="32"/>
        </w:rPr>
        <w:t>主要职责</w:t>
      </w:r>
    </w:p>
    <w:p>
      <w:pPr>
        <w:adjustRightInd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（一）贯彻执行国家和省有关教育方针政策和法律法规，研究制定教育事业发展规划和年度计划，提出教育体制改革的思路和措施以及教育发展的方向、重点、结构、速度，并协调指导实施。</w:t>
      </w:r>
    </w:p>
    <w:p>
      <w:pPr>
        <w:autoSpaceDN w:val="0"/>
        <w:adjustRightInd w:val="0"/>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（二）综合管理义务教育、普通高中教育教学工作；负责教育评估；对教育质量进行检查；指导办学体制、学校内部管理体制改革；指导各类学校学生学籍管理工作。</w:t>
      </w:r>
    </w:p>
    <w:p>
      <w:pPr>
        <w:autoSpaceDN w:val="0"/>
        <w:adjustRightInd w:val="0"/>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（三）监督、检查各学校贯彻执行教育法律、法规、方针、政策；负责督政督学工作，督导、检查办学单位履行教育职责和普及高中阶段教育工作；督导评估中等和中等以下学校的办学水平和教育质量。</w:t>
      </w:r>
    </w:p>
    <w:p>
      <w:pPr>
        <w:autoSpaceDN w:val="0"/>
        <w:adjustRightInd w:val="0"/>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规划和协调教育科研工作；协调和指导学校开展教学研究和改革；指导选用教材和教学参考资料；协调规划、管理各级各类学校教育教学设施设备建设工作；指导教育信息化工程的实施；指导教育管理信息、统计工作。</w:t>
      </w:r>
    </w:p>
    <w:p>
      <w:pPr>
        <w:autoSpaceDN w:val="0"/>
        <w:adjustRightInd w:val="0"/>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（五）规划并负责各类学校的德育工作、体育卫生与艺术教育工作。</w:t>
      </w:r>
    </w:p>
    <w:p>
      <w:pPr>
        <w:autoSpaceDN w:val="0"/>
        <w:adjustRightInd w:val="0"/>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（六）负责全区中小学的招生计划制定工作。</w:t>
      </w:r>
    </w:p>
    <w:p>
      <w:pPr>
        <w:autoSpaceDN w:val="0"/>
        <w:adjustRightInd w:val="0"/>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（七）负责全区</w:t>
      </w:r>
      <w:r>
        <w:rPr>
          <w:rFonts w:hint="eastAsia" w:ascii="仿宋_GB2312" w:hAnsi="仿宋_GB2312" w:eastAsia="仿宋_GB2312" w:cs="仿宋_GB2312"/>
          <w:color w:val="000000"/>
          <w:sz w:val="32"/>
          <w:szCs w:val="32"/>
          <w:lang w:eastAsia="zh-CN"/>
        </w:rPr>
        <w:t>民办学校管理、</w:t>
      </w:r>
      <w:r>
        <w:rPr>
          <w:rFonts w:hint="eastAsia" w:ascii="仿宋_GB2312" w:hAnsi="仿宋_GB2312" w:eastAsia="仿宋_GB2312" w:cs="仿宋_GB2312"/>
          <w:color w:val="000000"/>
          <w:sz w:val="32"/>
          <w:szCs w:val="32"/>
        </w:rPr>
        <w:t>幼儿园的监管</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color w:val="000000"/>
          <w:sz w:val="32"/>
          <w:szCs w:val="32"/>
        </w:rPr>
        <w:t>幼儿教育业务指导。</w:t>
      </w:r>
    </w:p>
    <w:p>
      <w:pPr>
        <w:autoSpaceDN w:val="0"/>
        <w:adjustRightInd w:val="0"/>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）会同有关部门管理对外教育交流与合作工作；协调、指导各种教育社团组织工作。</w:t>
      </w:r>
    </w:p>
    <w:p>
      <w:pPr>
        <w:autoSpaceDN w:val="0"/>
        <w:adjustRightInd w:val="0"/>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九</w:t>
      </w:r>
      <w:r>
        <w:rPr>
          <w:rFonts w:hint="eastAsia" w:ascii="仿宋_GB2312" w:hAnsi="仿宋_GB2312" w:eastAsia="仿宋_GB2312" w:cs="仿宋_GB2312"/>
          <w:color w:val="000000"/>
          <w:sz w:val="32"/>
          <w:szCs w:val="32"/>
        </w:rPr>
        <w:t>）规划、指导推广普通话和文字规范工作。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56" w:lineRule="exact"/>
        <w:ind w:left="0" w:leftChars="0" w:right="0" w:rightChars="0"/>
        <w:jc w:val="both"/>
        <w:textAlignment w:val="auto"/>
        <w:outlineLvl w:val="9"/>
        <w:rPr>
          <w:rFonts w:hint="eastAsia" w:ascii="黑体" w:eastAsia="黑体"/>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（十）承办上级教育部门和区党工委、管委会交办的其他事项。</w:t>
      </w:r>
    </w:p>
    <w:p>
      <w:pPr>
        <w:numPr>
          <w:ilvl w:val="0"/>
          <w:numId w:val="3"/>
        </w:numPr>
        <w:spacing w:line="360" w:lineRule="auto"/>
        <w:ind w:firstLine="31680" w:firstLineChars="200"/>
        <w:jc w:val="left"/>
        <w:outlineLvl w:val="1"/>
        <w:rPr>
          <w:rFonts w:ascii="黑体" w:hAnsi="黑体" w:eastAsia="黑体" w:cs="Times New Roman"/>
          <w:color w:val="000000" w:themeColor="text1"/>
          <w:sz w:val="32"/>
          <w:szCs w:val="32"/>
        </w:rPr>
      </w:pPr>
      <w:r>
        <w:rPr>
          <w:rFonts w:hint="eastAsia" w:ascii="黑体" w:hAnsi="黑体" w:eastAsia="黑体" w:cs="黑体"/>
          <w:color w:val="000000" w:themeColor="text1"/>
          <w:sz w:val="32"/>
          <w:szCs w:val="32"/>
        </w:rPr>
        <w:t>部门决算单位构成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56" w:lineRule="exact"/>
        <w:ind w:left="0" w:leftChars="0" w:right="0" w:rightChars="0"/>
        <w:jc w:val="both"/>
        <w:textAlignment w:val="auto"/>
        <w:outlineLvl w:val="9"/>
        <w:rPr>
          <w:rFonts w:hint="eastAsia" w:ascii="楷体_GB2312" w:hAnsi="楷体_GB2312" w:eastAsia="楷体_GB2312" w:cs="楷体_GB2312"/>
          <w:b/>
          <w:bCs w:val="0"/>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焦作市示范区管委会教育办公室是示范区社会事业局的二级机构，本单位是副科级全供事业单位，共有编制人数1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人，实有工作人员</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名，均是由财政统一发放工资。教育办公室所需经费主要是由区财政供给。</w:t>
      </w: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ascii="隶书" w:hAnsi="隶书" w:eastAsia="隶书" w:cs="Times New Roman"/>
          <w:sz w:val="48"/>
          <w:szCs w:val="48"/>
        </w:rPr>
      </w:pPr>
      <w:r>
        <w:rPr>
          <w:rFonts w:hint="eastAsia" w:ascii="隶书" w:hAnsi="隶书" w:eastAsia="隶书" w:cs="隶书"/>
          <w:sz w:val="48"/>
          <w:szCs w:val="48"/>
        </w:rPr>
        <w:t>第二部分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管委会教育办公室</w:t>
      </w:r>
    </w:p>
    <w:p>
      <w:pPr>
        <w:jc w:val="center"/>
        <w:rPr>
          <w:rFonts w:hint="eastAsia" w:ascii="隶书" w:hAnsi="隶书" w:eastAsia="隶书" w:cs="隶书"/>
          <w:sz w:val="48"/>
          <w:szCs w:val="48"/>
        </w:rPr>
      </w:pPr>
      <w:r>
        <w:rPr>
          <w:rFonts w:ascii="隶书" w:hAnsi="隶书" w:eastAsia="隶书" w:cs="隶书"/>
          <w:sz w:val="48"/>
          <w:szCs w:val="48"/>
        </w:rPr>
        <w:t>2016</w:t>
      </w:r>
      <w:r>
        <w:rPr>
          <w:rFonts w:hint="eastAsia" w:ascii="隶书" w:hAnsi="隶书" w:eastAsia="隶书" w:cs="隶书"/>
          <w:sz w:val="48"/>
          <w:szCs w:val="48"/>
        </w:rPr>
        <w:t>年度部门决算表</w:t>
      </w:r>
    </w:p>
    <w:p>
      <w:pPr>
        <w:jc w:val="center"/>
        <w:rPr>
          <w:rFonts w:hint="eastAsia" w:ascii="隶书" w:hAnsi="隶书" w:eastAsia="隶书" w:cs="隶书"/>
          <w:sz w:val="48"/>
          <w:szCs w:val="48"/>
        </w:rPr>
      </w:pPr>
    </w:p>
    <w:p>
      <w:pPr>
        <w:jc w:val="center"/>
        <w:rPr>
          <w:rFonts w:hint="eastAsia" w:ascii="隶书" w:hAnsi="隶书" w:eastAsia="隶书" w:cs="隶书"/>
          <w:sz w:val="48"/>
          <w:szCs w:val="48"/>
          <w:lang w:eastAsia="zh-CN"/>
        </w:rPr>
        <w:sectPr>
          <w:pgSz w:w="11906" w:h="16838"/>
          <w:pgMar w:top="1440" w:right="1531" w:bottom="1440" w:left="1587" w:header="850" w:footer="992" w:gutter="0"/>
          <w:pgNumType w:fmt="numberInDash"/>
          <w:cols w:space="0" w:num="1"/>
          <w:docGrid w:type="lines" w:linePitch="317" w:charSpace="0"/>
        </w:sectPr>
      </w:pPr>
      <w:r>
        <w:rPr>
          <w:rFonts w:hint="eastAsia" w:ascii="隶书" w:hAnsi="隶书" w:eastAsia="隶书" w:cs="隶书"/>
          <w:sz w:val="48"/>
          <w:szCs w:val="48"/>
          <w:lang w:eastAsia="zh-CN"/>
        </w:rPr>
        <w:t>（见附表）</w:t>
      </w: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pPr>
      <w:r>
        <w:rPr>
          <w:rFonts w:hint="eastAsia" w:ascii="隶书" w:hAnsi="隶书" w:eastAsia="隶书" w:cs="隶书"/>
          <w:sz w:val="48"/>
          <w:szCs w:val="48"/>
        </w:rPr>
        <w:t>第三部分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管委会教育办公室</w:t>
      </w:r>
    </w:p>
    <w:p>
      <w:pPr>
        <w:jc w:val="center"/>
        <w:rPr>
          <w:rFonts w:ascii="隶书" w:hAnsi="隶书" w:eastAsia="隶书" w:cs="Times New Roman"/>
          <w:sz w:val="48"/>
          <w:szCs w:val="48"/>
        </w:rPr>
        <w:sectPr>
          <w:pgSz w:w="11906" w:h="16838"/>
          <w:pgMar w:top="1440" w:right="1531" w:bottom="1440" w:left="1587" w:header="850" w:footer="992" w:gutter="0"/>
          <w:pgNumType w:fmt="numberInDash"/>
          <w:cols w:space="0" w:num="1"/>
          <w:docGrid w:type="lines" w:linePitch="317" w:charSpace="0"/>
        </w:sectPr>
      </w:pPr>
      <w:r>
        <w:rPr>
          <w:rFonts w:ascii="隶书" w:hAnsi="隶书" w:eastAsia="隶书" w:cs="隶书"/>
          <w:sz w:val="48"/>
          <w:szCs w:val="48"/>
        </w:rPr>
        <w:t>2016</w:t>
      </w:r>
      <w:r>
        <w:rPr>
          <w:rFonts w:hint="eastAsia" w:ascii="隶书" w:hAnsi="隶书" w:eastAsia="隶书" w:cs="隶书"/>
          <w:sz w:val="48"/>
          <w:szCs w:val="48"/>
        </w:rPr>
        <w:t>年度部门决算情况说明</w:t>
      </w:r>
    </w:p>
    <w:p>
      <w:pPr>
        <w:numPr>
          <w:ilvl w:val="0"/>
          <w:numId w:val="4"/>
        </w:numPr>
        <w:adjustRightInd w:val="0"/>
        <w:snapToGrid w:val="0"/>
        <w:spacing w:line="360" w:lineRule="auto"/>
        <w:ind w:firstLine="31680" w:firstLineChars="200"/>
        <w:outlineLvl w:val="1"/>
        <w:rPr>
          <w:rFonts w:ascii="黑体" w:hAnsi="黑体" w:eastAsia="黑体" w:cs="Times New Roman"/>
          <w:sz w:val="32"/>
          <w:szCs w:val="32"/>
        </w:rPr>
      </w:pPr>
      <w:r>
        <w:rPr>
          <w:rFonts w:hint="eastAsia" w:ascii="黑体" w:hAnsi="黑体" w:eastAsia="黑体" w:cs="黑体"/>
          <w:sz w:val="32"/>
          <w:szCs w:val="32"/>
        </w:rPr>
        <w:t>关于收入支出决算总体情况说明</w:t>
      </w:r>
    </w:p>
    <w:p>
      <w:pPr>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年度收入总计</w:t>
      </w:r>
      <w:r>
        <w:rPr>
          <w:rFonts w:hint="eastAsia" w:ascii="仿宋_GB2312" w:hAnsi="宋体" w:eastAsia="仿宋_GB2312" w:cs="仿宋_GB2312"/>
          <w:sz w:val="32"/>
          <w:szCs w:val="32"/>
          <w:lang w:val="en-US" w:eastAsia="zh-CN"/>
        </w:rPr>
        <w:t>16277.51</w:t>
      </w:r>
      <w:r>
        <w:rPr>
          <w:rFonts w:hint="eastAsia" w:ascii="仿宋_GB2312" w:hAnsi="宋体" w:eastAsia="仿宋_GB2312" w:cs="仿宋_GB2312"/>
          <w:sz w:val="32"/>
          <w:szCs w:val="32"/>
        </w:rPr>
        <w:t>万元，支出总计</w:t>
      </w:r>
      <w:r>
        <w:rPr>
          <w:rFonts w:hint="eastAsia" w:ascii="仿宋_GB2312" w:hAnsi="宋体" w:eastAsia="仿宋_GB2312" w:cs="仿宋_GB2312"/>
          <w:sz w:val="32"/>
          <w:szCs w:val="32"/>
          <w:lang w:val="en-US" w:eastAsia="zh-CN"/>
        </w:rPr>
        <w:t>14461.49</w:t>
      </w:r>
      <w:r>
        <w:rPr>
          <w:rFonts w:hint="eastAsia" w:ascii="仿宋_GB2312" w:hAnsi="宋体" w:eastAsia="仿宋_GB2312" w:cs="仿宋_GB2312"/>
          <w:sz w:val="32"/>
          <w:szCs w:val="32"/>
        </w:rPr>
        <w:t>万元。</w:t>
      </w:r>
    </w:p>
    <w:p>
      <w:pPr>
        <w:numPr>
          <w:ilvl w:val="0"/>
          <w:numId w:val="4"/>
        </w:numPr>
        <w:adjustRightInd w:val="0"/>
        <w:snapToGrid w:val="0"/>
        <w:spacing w:line="360" w:lineRule="auto"/>
        <w:ind w:firstLine="31680" w:firstLineChars="200"/>
        <w:outlineLvl w:val="1"/>
        <w:rPr>
          <w:rFonts w:ascii="黑体" w:hAnsi="黑体" w:eastAsia="黑体" w:cs="Times New Roman"/>
          <w:sz w:val="32"/>
          <w:szCs w:val="32"/>
        </w:rPr>
      </w:pPr>
      <w:r>
        <w:rPr>
          <w:rFonts w:hint="eastAsia" w:ascii="黑体" w:hAnsi="黑体" w:eastAsia="黑体" w:cs="黑体"/>
          <w:sz w:val="32"/>
          <w:szCs w:val="32"/>
        </w:rPr>
        <w:t>关于收入决算情况说明</w:t>
      </w:r>
    </w:p>
    <w:p>
      <w:pPr>
        <w:adjustRightInd w:val="0"/>
        <w:snapToGrid w:val="0"/>
        <w:spacing w:line="360" w:lineRule="auto"/>
        <w:ind w:firstLine="31680" w:firstLineChars="200"/>
        <w:rPr>
          <w:rFonts w:ascii="仿宋_GB2312" w:hAnsi="Times New Roman"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w:t>
      </w:r>
      <w:r>
        <w:rPr>
          <w:rFonts w:hint="eastAsia" w:ascii="仿宋_GB2312" w:hAnsi="Times New Roman" w:eastAsia="仿宋_GB2312" w:cs="仿宋_GB2312"/>
          <w:sz w:val="32"/>
          <w:szCs w:val="32"/>
        </w:rPr>
        <w:t>收入合计</w:t>
      </w:r>
      <w:r>
        <w:rPr>
          <w:rFonts w:hint="eastAsia" w:ascii="仿宋_GB2312" w:hAnsi="Times New Roman" w:eastAsia="仿宋_GB2312" w:cs="仿宋_GB2312"/>
          <w:sz w:val="32"/>
          <w:szCs w:val="32"/>
          <w:lang w:val="en-US" w:eastAsia="zh-CN"/>
        </w:rPr>
        <w:t>16277.51</w:t>
      </w:r>
      <w:r>
        <w:rPr>
          <w:rFonts w:hint="eastAsia" w:ascii="仿宋_GB2312" w:hAnsi="Times New Roman" w:eastAsia="仿宋_GB2312" w:cs="仿宋_GB2312"/>
          <w:sz w:val="32"/>
          <w:szCs w:val="32"/>
        </w:rPr>
        <w:t>万元，其中：财政拨款收入</w:t>
      </w:r>
      <w:r>
        <w:rPr>
          <w:rFonts w:hint="eastAsia" w:ascii="仿宋_GB2312" w:hAnsi="Times New Roman" w:eastAsia="仿宋_GB2312" w:cs="仿宋_GB2312"/>
          <w:sz w:val="32"/>
          <w:szCs w:val="32"/>
          <w:lang w:val="en-US" w:eastAsia="zh-CN"/>
        </w:rPr>
        <w:t>16277.51</w:t>
      </w:r>
      <w:r>
        <w:rPr>
          <w:rFonts w:hint="eastAsia" w:ascii="仿宋_GB2312" w:hAnsi="Times New Roman" w:eastAsia="仿宋_GB2312" w:cs="仿宋_GB2312"/>
          <w:sz w:val="32"/>
          <w:szCs w:val="32"/>
        </w:rPr>
        <w:t>万元，占</w:t>
      </w:r>
      <w:r>
        <w:rPr>
          <w:rFonts w:hint="eastAsia" w:ascii="仿宋_GB2312" w:hAnsi="Times New Roman" w:eastAsia="仿宋_GB2312" w:cs="仿宋_GB2312"/>
          <w:sz w:val="32"/>
          <w:szCs w:val="32"/>
          <w:lang w:val="en-US" w:eastAsia="zh-CN"/>
        </w:rPr>
        <w:t>100</w:t>
      </w:r>
      <w:r>
        <w:rPr>
          <w:rFonts w:ascii="仿宋_GB2312" w:hAnsi="Times New Roman" w:eastAsia="仿宋_GB2312" w:cs="仿宋_GB2312"/>
          <w:sz w:val="32"/>
          <w:szCs w:val="32"/>
        </w:rPr>
        <w:t>%</w:t>
      </w:r>
      <w:r>
        <w:rPr>
          <w:rFonts w:hint="eastAsia" w:ascii="仿宋_GB2312" w:hAnsi="Times New Roman" w:eastAsia="仿宋_GB2312" w:cs="仿宋_GB2312"/>
          <w:sz w:val="32"/>
          <w:szCs w:val="32"/>
          <w:lang w:eastAsia="zh-CN"/>
        </w:rPr>
        <w:t>。</w:t>
      </w:r>
    </w:p>
    <w:p>
      <w:pPr>
        <w:numPr>
          <w:ilvl w:val="0"/>
          <w:numId w:val="4"/>
        </w:numPr>
        <w:adjustRightInd w:val="0"/>
        <w:snapToGrid w:val="0"/>
        <w:spacing w:line="360" w:lineRule="auto"/>
        <w:ind w:firstLine="31680" w:firstLineChars="200"/>
        <w:outlineLvl w:val="1"/>
        <w:rPr>
          <w:rFonts w:ascii="黑体" w:hAnsi="黑体" w:eastAsia="黑体" w:cs="Times New Roman"/>
          <w:color w:val="000000" w:themeColor="text1"/>
          <w:sz w:val="32"/>
          <w:szCs w:val="32"/>
        </w:rPr>
      </w:pPr>
      <w:r>
        <w:rPr>
          <w:rFonts w:hint="eastAsia" w:ascii="黑体" w:hAnsi="黑体" w:eastAsia="黑体" w:cs="黑体"/>
          <w:color w:val="000000" w:themeColor="text1"/>
          <w:sz w:val="32"/>
          <w:szCs w:val="32"/>
        </w:rPr>
        <w:t>关于支出决算情况说明</w:t>
      </w:r>
    </w:p>
    <w:p>
      <w:pPr>
        <w:adjustRightInd w:val="0"/>
        <w:snapToGrid w:val="0"/>
        <w:spacing w:line="360" w:lineRule="auto"/>
        <w:ind w:firstLine="31680" w:firstLineChars="200"/>
        <w:rPr>
          <w:rFonts w:ascii="仿宋_GB2312" w:hAnsi="宋体" w:eastAsia="仿宋_GB2312" w:cs="Times New Roman"/>
          <w:color w:val="000000" w:themeColor="text1"/>
          <w:sz w:val="32"/>
          <w:szCs w:val="32"/>
        </w:rPr>
      </w:pPr>
      <w:r>
        <w:rPr>
          <w:rFonts w:ascii="仿宋_GB2312" w:hAnsi="宋体" w:eastAsia="仿宋_GB2312" w:cs="仿宋_GB2312"/>
          <w:color w:val="000000" w:themeColor="text1"/>
          <w:sz w:val="32"/>
          <w:szCs w:val="32"/>
        </w:rPr>
        <w:t>2016</w:t>
      </w:r>
      <w:r>
        <w:rPr>
          <w:rFonts w:hint="eastAsia" w:ascii="仿宋_GB2312" w:hAnsi="宋体" w:eastAsia="仿宋_GB2312" w:cs="仿宋_GB2312"/>
          <w:color w:val="000000" w:themeColor="text1"/>
          <w:sz w:val="32"/>
          <w:szCs w:val="32"/>
        </w:rPr>
        <w:t>年度支出合计</w:t>
      </w:r>
      <w:r>
        <w:rPr>
          <w:rFonts w:hint="eastAsia" w:ascii="仿宋_GB2312" w:hAnsi="宋体" w:eastAsia="仿宋_GB2312" w:cs="仿宋_GB2312"/>
          <w:color w:val="000000" w:themeColor="text1"/>
          <w:sz w:val="32"/>
          <w:szCs w:val="32"/>
          <w:lang w:val="en-US" w:eastAsia="zh-CN"/>
        </w:rPr>
        <w:t>14461.49</w:t>
      </w:r>
      <w:r>
        <w:rPr>
          <w:rFonts w:hint="eastAsia" w:ascii="仿宋_GB2312" w:hAnsi="宋体" w:eastAsia="仿宋_GB2312" w:cs="仿宋_GB2312"/>
          <w:color w:val="000000" w:themeColor="text1"/>
          <w:sz w:val="32"/>
          <w:szCs w:val="32"/>
        </w:rPr>
        <w:t>万元，其中：基本支出</w:t>
      </w:r>
      <w:r>
        <w:rPr>
          <w:rFonts w:hint="eastAsia" w:ascii="仿宋_GB2312" w:hAnsi="宋体" w:eastAsia="仿宋_GB2312" w:cs="仿宋_GB2312"/>
          <w:color w:val="000000" w:themeColor="text1"/>
          <w:sz w:val="32"/>
          <w:szCs w:val="32"/>
          <w:lang w:val="en-US" w:eastAsia="zh-CN"/>
        </w:rPr>
        <w:t>10499.88</w:t>
      </w:r>
      <w:r>
        <w:rPr>
          <w:rFonts w:hint="eastAsia" w:ascii="仿宋_GB2312" w:hAnsi="宋体" w:eastAsia="仿宋_GB2312" w:cs="仿宋_GB2312"/>
          <w:color w:val="000000" w:themeColor="text1"/>
          <w:sz w:val="32"/>
          <w:szCs w:val="32"/>
        </w:rPr>
        <w:t>万元，占</w:t>
      </w:r>
      <w:r>
        <w:rPr>
          <w:rFonts w:hint="eastAsia" w:ascii="仿宋_GB2312" w:hAnsi="宋体" w:eastAsia="仿宋_GB2312" w:cs="仿宋_GB2312"/>
          <w:color w:val="000000" w:themeColor="text1"/>
          <w:sz w:val="32"/>
          <w:szCs w:val="32"/>
          <w:lang w:val="en-US" w:eastAsia="zh-CN"/>
        </w:rPr>
        <w:t>73</w:t>
      </w:r>
      <w:r>
        <w:rPr>
          <w:rFonts w:ascii="仿宋_GB2312" w:hAnsi="宋体" w:eastAsia="仿宋_GB2312" w:cs="仿宋_GB2312"/>
          <w:color w:val="000000" w:themeColor="text1"/>
          <w:sz w:val="32"/>
          <w:szCs w:val="32"/>
        </w:rPr>
        <w:t>%</w:t>
      </w:r>
      <w:r>
        <w:rPr>
          <w:rFonts w:hint="eastAsia" w:ascii="仿宋_GB2312" w:hAnsi="宋体" w:eastAsia="仿宋_GB2312" w:cs="仿宋_GB2312"/>
          <w:color w:val="000000" w:themeColor="text1"/>
          <w:sz w:val="32"/>
          <w:szCs w:val="32"/>
        </w:rPr>
        <w:t>；项目支出</w:t>
      </w:r>
      <w:r>
        <w:rPr>
          <w:rFonts w:hint="eastAsia" w:ascii="仿宋_GB2312" w:hAnsi="宋体" w:eastAsia="仿宋_GB2312" w:cs="仿宋_GB2312"/>
          <w:color w:val="000000" w:themeColor="text1"/>
          <w:sz w:val="32"/>
          <w:szCs w:val="32"/>
          <w:lang w:val="en-US" w:eastAsia="zh-CN"/>
        </w:rPr>
        <w:t>3961.61</w:t>
      </w:r>
      <w:r>
        <w:rPr>
          <w:rFonts w:hint="eastAsia" w:ascii="仿宋_GB2312" w:hAnsi="宋体" w:eastAsia="仿宋_GB2312" w:cs="仿宋_GB2312"/>
          <w:color w:val="000000" w:themeColor="text1"/>
          <w:sz w:val="32"/>
          <w:szCs w:val="32"/>
        </w:rPr>
        <w:t>万元，占</w:t>
      </w:r>
      <w:r>
        <w:rPr>
          <w:rFonts w:hint="eastAsia" w:ascii="仿宋_GB2312" w:hAnsi="宋体" w:eastAsia="仿宋_GB2312" w:cs="仿宋_GB2312"/>
          <w:color w:val="000000" w:themeColor="text1"/>
          <w:sz w:val="32"/>
          <w:szCs w:val="32"/>
          <w:lang w:val="en-US" w:eastAsia="zh-CN"/>
        </w:rPr>
        <w:t>27</w:t>
      </w:r>
      <w:r>
        <w:rPr>
          <w:rFonts w:ascii="仿宋_GB2312" w:hAnsi="宋体" w:eastAsia="仿宋_GB2312" w:cs="仿宋_GB2312"/>
          <w:color w:val="000000" w:themeColor="text1"/>
          <w:sz w:val="32"/>
          <w:szCs w:val="32"/>
        </w:rPr>
        <w:t>%</w:t>
      </w:r>
      <w:r>
        <w:rPr>
          <w:rFonts w:hint="eastAsia" w:ascii="仿宋_GB2312" w:hAnsi="宋体" w:eastAsia="仿宋_GB2312" w:cs="仿宋_GB2312"/>
          <w:color w:val="000000" w:themeColor="text1"/>
          <w:sz w:val="32"/>
          <w:szCs w:val="32"/>
          <w:lang w:eastAsia="zh-CN"/>
        </w:rPr>
        <w:t>。</w:t>
      </w:r>
    </w:p>
    <w:p>
      <w:pPr>
        <w:numPr>
          <w:ilvl w:val="0"/>
          <w:numId w:val="4"/>
        </w:numPr>
        <w:adjustRightInd w:val="0"/>
        <w:snapToGrid w:val="0"/>
        <w:spacing w:line="360" w:lineRule="auto"/>
        <w:ind w:firstLine="31680" w:firstLineChars="200"/>
        <w:outlineLvl w:val="1"/>
        <w:rPr>
          <w:rFonts w:ascii="黑体" w:hAnsi="黑体" w:eastAsia="黑体" w:cs="Times New Roman"/>
          <w:sz w:val="32"/>
          <w:szCs w:val="32"/>
        </w:rPr>
      </w:pPr>
      <w:r>
        <w:rPr>
          <w:rFonts w:hint="eastAsia" w:ascii="黑体" w:hAnsi="黑体" w:eastAsia="黑体" w:cs="黑体"/>
          <w:sz w:val="32"/>
          <w:szCs w:val="32"/>
        </w:rPr>
        <w:t>关于财政拨款收入支出决算总体情况说明</w:t>
      </w:r>
    </w:p>
    <w:p>
      <w:pPr>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年度收入总计</w:t>
      </w:r>
      <w:r>
        <w:rPr>
          <w:rFonts w:hint="eastAsia" w:ascii="仿宋_GB2312" w:hAnsi="宋体" w:eastAsia="仿宋_GB2312" w:cs="仿宋_GB2312"/>
          <w:sz w:val="32"/>
          <w:szCs w:val="32"/>
          <w:lang w:val="en-US" w:eastAsia="zh-CN"/>
        </w:rPr>
        <w:t>16277.51</w:t>
      </w:r>
      <w:r>
        <w:rPr>
          <w:rFonts w:hint="eastAsia" w:ascii="仿宋_GB2312" w:hAnsi="宋体" w:eastAsia="仿宋_GB2312" w:cs="仿宋_GB2312"/>
          <w:sz w:val="32"/>
          <w:szCs w:val="32"/>
        </w:rPr>
        <w:t>万元，支出总计</w:t>
      </w:r>
      <w:r>
        <w:rPr>
          <w:rFonts w:hint="eastAsia" w:ascii="仿宋_GB2312" w:hAnsi="宋体" w:eastAsia="仿宋_GB2312" w:cs="仿宋_GB2312"/>
          <w:sz w:val="32"/>
          <w:szCs w:val="32"/>
          <w:lang w:val="en-US" w:eastAsia="zh-CN"/>
        </w:rPr>
        <w:t>14461.49</w:t>
      </w:r>
      <w:r>
        <w:rPr>
          <w:rFonts w:hint="eastAsia" w:ascii="仿宋_GB2312" w:hAnsi="宋体" w:eastAsia="仿宋_GB2312" w:cs="仿宋_GB2312"/>
          <w:sz w:val="32"/>
          <w:szCs w:val="32"/>
        </w:rPr>
        <w:t>万元。财政拨款收支总决算</w:t>
      </w:r>
      <w:r>
        <w:rPr>
          <w:rFonts w:hint="eastAsia" w:ascii="仿宋_GB2312" w:hAnsi="宋体" w:eastAsia="仿宋_GB2312" w:cs="仿宋_GB2312"/>
          <w:sz w:val="32"/>
          <w:szCs w:val="32"/>
          <w:lang w:val="en-US" w:eastAsia="zh-CN"/>
        </w:rPr>
        <w:t>30739</w:t>
      </w:r>
      <w:r>
        <w:rPr>
          <w:rFonts w:hint="eastAsia" w:ascii="仿宋_GB2312" w:hAnsi="宋体" w:eastAsia="仿宋_GB2312" w:cs="仿宋_GB2312"/>
          <w:sz w:val="32"/>
          <w:szCs w:val="32"/>
        </w:rPr>
        <w:t>万元。</w:t>
      </w:r>
    </w:p>
    <w:p>
      <w:pPr>
        <w:numPr>
          <w:ilvl w:val="0"/>
          <w:numId w:val="4"/>
        </w:numPr>
        <w:adjustRightInd w:val="0"/>
        <w:snapToGrid w:val="0"/>
        <w:spacing w:line="360" w:lineRule="auto"/>
        <w:ind w:firstLine="3168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关于一般公共预算财政拨款支出决算情况说明</w:t>
      </w:r>
    </w:p>
    <w:p>
      <w:pPr>
        <w:numPr>
          <w:ilvl w:val="0"/>
          <w:numId w:val="5"/>
        </w:numPr>
        <w:adjustRightInd w:val="0"/>
        <w:snapToGrid w:val="0"/>
        <w:spacing w:line="360" w:lineRule="auto"/>
        <w:ind w:firstLine="3168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财政拨款支出决算总体情况。</w:t>
      </w:r>
    </w:p>
    <w:p>
      <w:pPr>
        <w:numPr>
          <w:ilvl w:val="0"/>
          <w:numId w:val="0"/>
        </w:numPr>
        <w:adjustRightInd w:val="0"/>
        <w:snapToGrid w:val="0"/>
        <w:spacing w:line="360" w:lineRule="auto"/>
        <w:ind w:firstLine="640"/>
        <w:rPr>
          <w:rFonts w:hint="eastAsia" w:ascii="仿宋_GB2312" w:hAnsi="宋体" w:eastAsia="仿宋_GB2312" w:cs="仿宋_GB2312"/>
          <w:color w:val="000000" w:themeColor="text1"/>
          <w:sz w:val="32"/>
          <w:szCs w:val="32"/>
        </w:rPr>
      </w:pPr>
      <w:r>
        <w:rPr>
          <w:rFonts w:ascii="仿宋_GB2312" w:hAnsi="宋体" w:eastAsia="仿宋_GB2312" w:cs="仿宋_GB2312"/>
          <w:color w:val="000000" w:themeColor="text1"/>
          <w:sz w:val="32"/>
          <w:szCs w:val="32"/>
        </w:rPr>
        <w:t>2016</w:t>
      </w:r>
      <w:r>
        <w:rPr>
          <w:rFonts w:hint="eastAsia" w:ascii="仿宋_GB2312" w:hAnsi="宋体" w:eastAsia="仿宋_GB2312" w:cs="仿宋_GB2312"/>
          <w:color w:val="000000" w:themeColor="text1"/>
          <w:sz w:val="32"/>
          <w:szCs w:val="32"/>
        </w:rPr>
        <w:t>年一般公共预算财政拨款支出</w:t>
      </w:r>
      <w:r>
        <w:rPr>
          <w:rFonts w:hint="eastAsia" w:ascii="仿宋_GB2312" w:hAnsi="宋体" w:eastAsia="仿宋_GB2312" w:cs="仿宋_GB2312"/>
          <w:color w:val="000000" w:themeColor="text1"/>
          <w:sz w:val="32"/>
          <w:szCs w:val="32"/>
          <w:lang w:val="en-US" w:eastAsia="zh-CN"/>
        </w:rPr>
        <w:t>14431.49</w:t>
      </w:r>
      <w:r>
        <w:rPr>
          <w:rFonts w:hint="eastAsia" w:ascii="仿宋_GB2312" w:hAnsi="宋体" w:eastAsia="仿宋_GB2312" w:cs="仿宋_GB2312"/>
          <w:color w:val="000000" w:themeColor="text1"/>
          <w:sz w:val="32"/>
          <w:szCs w:val="32"/>
        </w:rPr>
        <w:t>万元，占支出合计的</w:t>
      </w:r>
      <w:r>
        <w:rPr>
          <w:rFonts w:hint="eastAsia" w:ascii="仿宋_GB2312" w:hAnsi="宋体" w:eastAsia="仿宋_GB2312" w:cs="仿宋_GB2312"/>
          <w:color w:val="000000" w:themeColor="text1"/>
          <w:sz w:val="32"/>
          <w:szCs w:val="32"/>
          <w:lang w:val="en-US" w:eastAsia="zh-CN"/>
        </w:rPr>
        <w:t>99</w:t>
      </w:r>
      <w:r>
        <w:rPr>
          <w:rFonts w:ascii="仿宋_GB2312" w:hAnsi="宋体" w:eastAsia="仿宋_GB2312" w:cs="仿宋_GB2312"/>
          <w:color w:val="000000" w:themeColor="text1"/>
          <w:sz w:val="32"/>
          <w:szCs w:val="32"/>
        </w:rPr>
        <w:t>%</w:t>
      </w:r>
      <w:r>
        <w:rPr>
          <w:rFonts w:hint="eastAsia" w:ascii="仿宋_GB2312" w:hAnsi="宋体" w:eastAsia="仿宋_GB2312" w:cs="仿宋_GB2312"/>
          <w:color w:val="000000" w:themeColor="text1"/>
          <w:sz w:val="32"/>
          <w:szCs w:val="32"/>
        </w:rPr>
        <w:t>。</w:t>
      </w:r>
    </w:p>
    <w:p>
      <w:pPr>
        <w:numPr>
          <w:ilvl w:val="0"/>
          <w:numId w:val="0"/>
        </w:numPr>
        <w:adjustRightInd w:val="0"/>
        <w:snapToGrid w:val="0"/>
        <w:spacing w:line="360" w:lineRule="auto"/>
        <w:ind w:firstLine="640"/>
        <w:rPr>
          <w:rFonts w:ascii="楷体_GB2312" w:hAnsi="楷体_GB2312" w:eastAsia="楷体_GB2312" w:cs="Times New Roman"/>
          <w:color w:val="000000" w:themeColor="text1"/>
          <w:sz w:val="32"/>
          <w:szCs w:val="32"/>
        </w:rPr>
      </w:pPr>
      <w:r>
        <w:rPr>
          <w:rFonts w:hint="eastAsia" w:ascii="楷体_GB2312" w:hAnsi="楷体_GB2312" w:eastAsia="楷体_GB2312" w:cs="楷体_GB2312"/>
          <w:color w:val="000000" w:themeColor="text1"/>
          <w:sz w:val="32"/>
          <w:szCs w:val="32"/>
          <w:lang w:eastAsia="zh-CN"/>
        </w:rPr>
        <w:t>（二）</w:t>
      </w:r>
      <w:r>
        <w:rPr>
          <w:rFonts w:hint="eastAsia" w:ascii="楷体_GB2312" w:hAnsi="楷体_GB2312" w:eastAsia="楷体_GB2312" w:cs="楷体_GB2312"/>
          <w:color w:val="000000" w:themeColor="text1"/>
          <w:sz w:val="32"/>
          <w:szCs w:val="32"/>
        </w:rPr>
        <w:t>财政拨款支出决算结构情况。</w:t>
      </w:r>
    </w:p>
    <w:p>
      <w:pPr>
        <w:adjustRightInd w:val="0"/>
        <w:snapToGrid w:val="0"/>
        <w:spacing w:line="360" w:lineRule="auto"/>
        <w:ind w:firstLine="31680" w:firstLineChars="200"/>
        <w:rPr>
          <w:rFonts w:ascii="仿宋_GB2312" w:hAnsi="宋体" w:eastAsia="仿宋_GB2312" w:cs="Times New Roman"/>
          <w:color w:val="000000" w:themeColor="text1"/>
          <w:sz w:val="32"/>
          <w:szCs w:val="32"/>
        </w:rPr>
      </w:pPr>
      <w:r>
        <w:rPr>
          <w:rFonts w:ascii="仿宋_GB2312" w:hAnsi="宋体" w:eastAsia="仿宋_GB2312" w:cs="仿宋_GB2312"/>
          <w:color w:val="000000" w:themeColor="text1"/>
          <w:sz w:val="32"/>
          <w:szCs w:val="32"/>
        </w:rPr>
        <w:t>2016</w:t>
      </w:r>
      <w:r>
        <w:rPr>
          <w:rFonts w:hint="eastAsia" w:ascii="仿宋_GB2312" w:hAnsi="宋体" w:eastAsia="仿宋_GB2312" w:cs="仿宋_GB2312"/>
          <w:color w:val="000000" w:themeColor="text1"/>
          <w:sz w:val="32"/>
          <w:szCs w:val="32"/>
        </w:rPr>
        <w:t>年度一般公共预算财政拨款支出</w:t>
      </w:r>
      <w:r>
        <w:rPr>
          <w:rFonts w:hint="eastAsia" w:ascii="仿宋_GB2312" w:hAnsi="宋体" w:eastAsia="仿宋_GB2312" w:cs="仿宋_GB2312"/>
          <w:color w:val="000000" w:themeColor="text1"/>
          <w:sz w:val="32"/>
          <w:szCs w:val="32"/>
          <w:lang w:val="en-US" w:eastAsia="zh-CN"/>
        </w:rPr>
        <w:t>14431.49</w:t>
      </w:r>
      <w:r>
        <w:rPr>
          <w:rFonts w:hint="eastAsia" w:ascii="仿宋_GB2312" w:hAnsi="宋体" w:eastAsia="仿宋_GB2312" w:cs="仿宋_GB2312"/>
          <w:color w:val="000000" w:themeColor="text1"/>
          <w:sz w:val="32"/>
          <w:szCs w:val="32"/>
        </w:rPr>
        <w:t>万元，主要用于以下方面：</w:t>
      </w:r>
      <w:r>
        <w:rPr>
          <w:rFonts w:hint="eastAsia" w:ascii="仿宋_GB2312" w:hAnsi="宋体" w:eastAsia="仿宋_GB2312" w:cs="仿宋_GB2312"/>
          <w:b w:val="0"/>
          <w:bCs w:val="0"/>
          <w:color w:val="000000" w:themeColor="text1"/>
          <w:sz w:val="32"/>
          <w:szCs w:val="32"/>
          <w:lang w:eastAsia="zh-CN"/>
        </w:rPr>
        <w:t>教育</w:t>
      </w:r>
      <w:r>
        <w:rPr>
          <w:rFonts w:hint="eastAsia" w:ascii="仿宋_GB2312" w:hAnsi="宋体" w:eastAsia="仿宋_GB2312" w:cs="仿宋_GB2312"/>
          <w:color w:val="000000" w:themeColor="text1"/>
          <w:sz w:val="32"/>
          <w:szCs w:val="32"/>
        </w:rPr>
        <w:t>支出</w:t>
      </w:r>
      <w:r>
        <w:rPr>
          <w:rFonts w:hint="eastAsia" w:ascii="仿宋_GB2312" w:hAnsi="宋体" w:eastAsia="仿宋_GB2312" w:cs="仿宋_GB2312"/>
          <w:color w:val="000000" w:themeColor="text1"/>
          <w:sz w:val="32"/>
          <w:szCs w:val="32"/>
          <w:lang w:val="en-US" w:eastAsia="zh-CN"/>
        </w:rPr>
        <w:t>14425.49</w:t>
      </w:r>
      <w:r>
        <w:rPr>
          <w:rFonts w:hint="eastAsia" w:ascii="仿宋_GB2312" w:hAnsi="宋体" w:eastAsia="仿宋_GB2312" w:cs="仿宋_GB2312"/>
          <w:color w:val="000000" w:themeColor="text1"/>
          <w:sz w:val="32"/>
          <w:szCs w:val="32"/>
        </w:rPr>
        <w:t>万元，占</w:t>
      </w:r>
      <w:r>
        <w:rPr>
          <w:rFonts w:hint="eastAsia" w:ascii="仿宋_GB2312" w:hAnsi="宋体" w:eastAsia="仿宋_GB2312" w:cs="仿宋_GB2312"/>
          <w:color w:val="000000" w:themeColor="text1"/>
          <w:sz w:val="32"/>
          <w:szCs w:val="32"/>
          <w:lang w:val="en-US" w:eastAsia="zh-CN"/>
        </w:rPr>
        <w:t>99</w:t>
      </w:r>
      <w:r>
        <w:rPr>
          <w:rFonts w:ascii="仿宋_GB2312" w:hAnsi="宋体" w:eastAsia="仿宋_GB2312" w:cs="仿宋_GB2312"/>
          <w:color w:val="000000" w:themeColor="text1"/>
          <w:sz w:val="32"/>
          <w:szCs w:val="32"/>
        </w:rPr>
        <w:t>%</w:t>
      </w:r>
      <w:r>
        <w:rPr>
          <w:rFonts w:hint="eastAsia" w:ascii="仿宋_GB2312" w:hAnsi="宋体" w:eastAsia="仿宋_GB2312" w:cs="仿宋_GB2312"/>
          <w:color w:val="000000" w:themeColor="text1"/>
          <w:sz w:val="32"/>
          <w:szCs w:val="32"/>
        </w:rPr>
        <w:t>；</w:t>
      </w:r>
      <w:r>
        <w:rPr>
          <w:rFonts w:hint="eastAsia" w:ascii="仿宋_GB2312" w:hAnsi="宋体" w:eastAsia="仿宋_GB2312" w:cs="仿宋_GB2312"/>
          <w:b w:val="0"/>
          <w:bCs w:val="0"/>
          <w:color w:val="000000" w:themeColor="text1"/>
          <w:sz w:val="32"/>
          <w:szCs w:val="32"/>
        </w:rPr>
        <w:t>社会保障和就业支出</w:t>
      </w:r>
      <w:r>
        <w:rPr>
          <w:rFonts w:hint="eastAsia" w:ascii="仿宋_GB2312" w:hAnsi="宋体" w:eastAsia="仿宋_GB2312" w:cs="仿宋_GB2312"/>
          <w:color w:val="000000" w:themeColor="text1"/>
          <w:sz w:val="32"/>
          <w:szCs w:val="32"/>
          <w:lang w:val="en-US" w:eastAsia="zh-CN"/>
        </w:rPr>
        <w:t>6</w:t>
      </w:r>
      <w:r>
        <w:rPr>
          <w:rFonts w:hint="eastAsia" w:ascii="仿宋_GB2312" w:hAnsi="宋体" w:eastAsia="仿宋_GB2312" w:cs="仿宋_GB2312"/>
          <w:color w:val="000000" w:themeColor="text1"/>
          <w:sz w:val="32"/>
          <w:szCs w:val="32"/>
        </w:rPr>
        <w:t>万元，占</w:t>
      </w:r>
      <w:r>
        <w:rPr>
          <w:rFonts w:hint="eastAsia" w:ascii="仿宋_GB2312" w:hAnsi="宋体" w:eastAsia="仿宋_GB2312" w:cs="仿宋_GB2312"/>
          <w:color w:val="000000" w:themeColor="text1"/>
          <w:sz w:val="32"/>
          <w:szCs w:val="32"/>
          <w:lang w:val="en-US" w:eastAsia="zh-CN"/>
        </w:rPr>
        <w:t>0.04</w:t>
      </w:r>
      <w:r>
        <w:rPr>
          <w:rFonts w:ascii="仿宋_GB2312" w:hAnsi="宋体" w:eastAsia="仿宋_GB2312" w:cs="仿宋_GB2312"/>
          <w:color w:val="000000" w:themeColor="text1"/>
          <w:sz w:val="32"/>
          <w:szCs w:val="32"/>
        </w:rPr>
        <w:t>%</w:t>
      </w:r>
      <w:r>
        <w:rPr>
          <w:rFonts w:hint="eastAsia" w:ascii="仿宋_GB2312" w:hAnsi="宋体" w:eastAsia="仿宋_GB2312" w:cs="仿宋_GB2312"/>
          <w:color w:val="000000" w:themeColor="text1"/>
          <w:sz w:val="32"/>
          <w:szCs w:val="32"/>
        </w:rPr>
        <w:t>。</w:t>
      </w:r>
    </w:p>
    <w:p>
      <w:pPr>
        <w:numPr>
          <w:ilvl w:val="0"/>
          <w:numId w:val="0"/>
        </w:numPr>
        <w:adjustRightInd w:val="0"/>
        <w:snapToGrid w:val="0"/>
        <w:spacing w:line="360" w:lineRule="auto"/>
        <w:rPr>
          <w:rFonts w:ascii="楷体_GB2312" w:hAnsi="楷体_GB2312" w:eastAsia="楷体_GB2312" w:cs="Times New Roman"/>
          <w:sz w:val="32"/>
          <w:szCs w:val="32"/>
        </w:rPr>
      </w:pPr>
      <w:r>
        <w:rPr>
          <w:rFonts w:hint="eastAsia" w:ascii="楷体_GB2312" w:hAnsi="楷体_GB2312" w:eastAsia="楷体_GB2312" w:cs="楷体_GB2312"/>
          <w:sz w:val="32"/>
          <w:szCs w:val="32"/>
          <w:lang w:val="en-US" w:eastAsia="zh-CN"/>
        </w:rPr>
        <w:t xml:space="preserve">    （三）</w:t>
      </w: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年度一般公共预算财政拨款支出年初预算为</w:t>
      </w:r>
      <w:r>
        <w:rPr>
          <w:rFonts w:hint="eastAsia" w:ascii="仿宋_GB2312" w:hAnsi="宋体" w:eastAsia="仿宋_GB2312" w:cs="仿宋_GB2312"/>
          <w:sz w:val="32"/>
          <w:szCs w:val="32"/>
          <w:lang w:val="en-US" w:eastAsia="zh-CN"/>
        </w:rPr>
        <w:t>16277.51</w:t>
      </w:r>
      <w:r>
        <w:rPr>
          <w:rFonts w:hint="eastAsia" w:ascii="仿宋_GB2312" w:hAnsi="宋体" w:eastAsia="仿宋_GB2312" w:cs="仿宋_GB2312"/>
          <w:sz w:val="32"/>
          <w:szCs w:val="32"/>
        </w:rPr>
        <w:t>万元，支出决算为</w:t>
      </w:r>
      <w:r>
        <w:rPr>
          <w:rFonts w:hint="eastAsia" w:ascii="仿宋_GB2312" w:hAnsi="宋体" w:eastAsia="仿宋_GB2312" w:cs="仿宋_GB2312"/>
          <w:sz w:val="32"/>
          <w:szCs w:val="32"/>
          <w:lang w:val="en-US" w:eastAsia="zh-CN"/>
        </w:rPr>
        <w:t>14431.49</w:t>
      </w:r>
      <w:r>
        <w:rPr>
          <w:rFonts w:hint="eastAsia" w:ascii="仿宋_GB2312" w:hAnsi="宋体" w:eastAsia="仿宋_GB2312" w:cs="仿宋_GB2312"/>
          <w:sz w:val="32"/>
          <w:szCs w:val="32"/>
        </w:rPr>
        <w:t>万元</w:t>
      </w:r>
      <w:r>
        <w:rPr>
          <w:rFonts w:hint="eastAsia" w:ascii="仿宋_GB2312" w:hAnsi="宋体" w:eastAsia="仿宋_GB2312" w:cs="仿宋_GB2312"/>
          <w:color w:val="000000" w:themeColor="text1"/>
          <w:sz w:val="32"/>
          <w:szCs w:val="32"/>
        </w:rPr>
        <w:t>，完成年初预算的</w:t>
      </w:r>
      <w:r>
        <w:rPr>
          <w:rFonts w:hint="eastAsia" w:ascii="仿宋_GB2312" w:hAnsi="宋体" w:eastAsia="仿宋_GB2312" w:cs="仿宋_GB2312"/>
          <w:color w:val="000000" w:themeColor="text1"/>
          <w:sz w:val="32"/>
          <w:szCs w:val="32"/>
          <w:lang w:val="en-US" w:eastAsia="zh-CN"/>
        </w:rPr>
        <w:t>89</w:t>
      </w:r>
      <w:r>
        <w:rPr>
          <w:rFonts w:ascii="仿宋_GB2312" w:hAnsi="宋体" w:eastAsia="仿宋_GB2312" w:cs="仿宋_GB2312"/>
          <w:color w:val="000000" w:themeColor="text1"/>
          <w:sz w:val="32"/>
          <w:szCs w:val="32"/>
        </w:rPr>
        <w:t>%</w:t>
      </w:r>
      <w:r>
        <w:rPr>
          <w:rFonts w:hint="eastAsia" w:ascii="仿宋_GB2312" w:hAnsi="宋体" w:eastAsia="仿宋_GB2312" w:cs="仿宋_GB2312"/>
          <w:color w:val="000000" w:themeColor="text1"/>
          <w:sz w:val="32"/>
          <w:szCs w:val="32"/>
        </w:rPr>
        <w:t>。</w:t>
      </w:r>
    </w:p>
    <w:p>
      <w:pPr>
        <w:numPr>
          <w:ilvl w:val="0"/>
          <w:numId w:val="4"/>
        </w:numPr>
        <w:adjustRightInd w:val="0"/>
        <w:snapToGrid w:val="0"/>
        <w:spacing w:line="360" w:lineRule="auto"/>
        <w:ind w:firstLine="3168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关于一般公共预算财政拨款基本支出决算情况说明</w:t>
      </w:r>
    </w:p>
    <w:p>
      <w:pPr>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年一般公共预算财政拨款基本支出</w:t>
      </w:r>
      <w:r>
        <w:rPr>
          <w:rFonts w:hint="eastAsia" w:ascii="仿宋_GB2312" w:hAnsi="宋体" w:eastAsia="仿宋_GB2312" w:cs="仿宋_GB2312"/>
          <w:sz w:val="32"/>
          <w:szCs w:val="32"/>
          <w:lang w:val="en-US" w:eastAsia="zh-CN"/>
        </w:rPr>
        <w:t>10499.88</w:t>
      </w:r>
      <w:r>
        <w:rPr>
          <w:rFonts w:hint="eastAsia" w:ascii="仿宋_GB2312" w:hAnsi="宋体" w:eastAsia="仿宋_GB2312" w:cs="仿宋_GB2312"/>
          <w:sz w:val="32"/>
          <w:szCs w:val="32"/>
        </w:rPr>
        <w:t>万元，其中：</w:t>
      </w:r>
      <w:r>
        <w:rPr>
          <w:rFonts w:hint="eastAsia" w:ascii="仿宋_GB2312" w:hAnsi="Times New Roman" w:eastAsia="仿宋_GB2312" w:cs="仿宋_GB2312"/>
          <w:spacing w:val="-1"/>
          <w:kern w:val="0"/>
          <w:sz w:val="32"/>
          <w:szCs w:val="32"/>
        </w:rPr>
        <w:t>人员经费</w:t>
      </w:r>
      <w:r>
        <w:rPr>
          <w:rFonts w:hint="eastAsia" w:ascii="仿宋_GB2312" w:hAnsi="Times New Roman" w:eastAsia="仿宋_GB2312" w:cs="仿宋_GB2312"/>
          <w:spacing w:val="-1"/>
          <w:kern w:val="0"/>
          <w:sz w:val="32"/>
          <w:szCs w:val="32"/>
          <w:lang w:val="en-US" w:eastAsia="zh-CN"/>
        </w:rPr>
        <w:t>10020.12</w:t>
      </w:r>
      <w:r>
        <w:rPr>
          <w:rFonts w:hint="eastAsia" w:ascii="仿宋_GB2312" w:hAnsi="Times New Roman" w:eastAsia="仿宋_GB2312" w:cs="仿宋_GB2312"/>
          <w:spacing w:val="-1"/>
          <w:kern w:val="0"/>
          <w:sz w:val="32"/>
          <w:szCs w:val="32"/>
        </w:rPr>
        <w:t>万元</w:t>
      </w:r>
      <w:r>
        <w:rPr>
          <w:rFonts w:hint="eastAsia" w:ascii="仿宋_GB2312" w:hAnsi="宋体" w:eastAsia="仿宋_GB2312" w:cs="仿宋_GB2312"/>
          <w:sz w:val="32"/>
          <w:szCs w:val="32"/>
        </w:rPr>
        <w:t>，主要包括：基本工资、伙食补助费、绩效工资</w:t>
      </w:r>
      <w:r>
        <w:rPr>
          <w:rFonts w:hint="eastAsia" w:ascii="仿宋_GB2312" w:hAnsi="宋体" w:eastAsia="仿宋_GB2312" w:cs="仿宋_GB2312"/>
          <w:sz w:val="32"/>
          <w:szCs w:val="32"/>
          <w:lang w:eastAsia="zh-CN"/>
        </w:rPr>
        <w:t>、 其他社会保障缴费、机关事业单位基本养老保险缴费</w:t>
      </w:r>
      <w:r>
        <w:rPr>
          <w:rFonts w:hint="eastAsia" w:ascii="仿宋_GB2312" w:hAnsi="宋体" w:eastAsia="仿宋_GB2312" w:cs="仿宋_GB2312"/>
          <w:sz w:val="32"/>
          <w:szCs w:val="32"/>
        </w:rPr>
        <w:t>；</w:t>
      </w:r>
      <w:r>
        <w:rPr>
          <w:rFonts w:hint="eastAsia" w:ascii="仿宋_GB2312" w:hAnsi="Times New Roman" w:eastAsia="仿宋_GB2312" w:cs="仿宋_GB2312"/>
          <w:b w:val="0"/>
          <w:bCs w:val="0"/>
          <w:spacing w:val="-1"/>
          <w:kern w:val="0"/>
          <w:sz w:val="32"/>
          <w:szCs w:val="32"/>
        </w:rPr>
        <w:t>公用经费</w:t>
      </w:r>
      <w:r>
        <w:rPr>
          <w:rFonts w:hint="eastAsia" w:ascii="仿宋_GB2312" w:hAnsi="Times New Roman" w:eastAsia="仿宋_GB2312" w:cs="仿宋_GB2312"/>
          <w:spacing w:val="-2"/>
          <w:kern w:val="0"/>
          <w:sz w:val="32"/>
          <w:szCs w:val="32"/>
          <w:lang w:val="en-US" w:eastAsia="zh-CN"/>
        </w:rPr>
        <w:t>479.76</w:t>
      </w:r>
      <w:r>
        <w:rPr>
          <w:rFonts w:hint="eastAsia" w:ascii="仿宋_GB2312" w:hAnsi="Times New Roman" w:eastAsia="仿宋_GB2312" w:cs="仿宋_GB2312"/>
          <w:spacing w:val="-2"/>
          <w:kern w:val="0"/>
          <w:sz w:val="32"/>
          <w:szCs w:val="32"/>
        </w:rPr>
        <w:t>万元</w:t>
      </w:r>
      <w:r>
        <w:rPr>
          <w:rFonts w:hint="eastAsia" w:ascii="仿宋_GB2312" w:hAnsi="宋体" w:eastAsia="仿宋_GB2312" w:cs="仿宋_GB2312"/>
          <w:sz w:val="32"/>
          <w:szCs w:val="32"/>
        </w:rPr>
        <w:t>，主要包括：办公费</w:t>
      </w:r>
      <w:r>
        <w:rPr>
          <w:rFonts w:hint="eastAsia" w:ascii="仿宋_GB2312" w:hAnsi="宋体" w:eastAsia="仿宋_GB2312" w:cs="仿宋_GB2312"/>
          <w:sz w:val="32"/>
          <w:szCs w:val="32"/>
          <w:lang w:eastAsia="zh-CN"/>
        </w:rPr>
        <w:t>、水费、邮电费、取暖费、差旅费、公务接待费、工会经费、其他商品和服务支出、办公设备购置、事业单位补贴</w:t>
      </w:r>
      <w:r>
        <w:rPr>
          <w:rFonts w:hint="eastAsia" w:ascii="仿宋_GB2312" w:hAnsi="宋体" w:eastAsia="仿宋_GB2312" w:cs="仿宋_GB2312"/>
          <w:sz w:val="32"/>
          <w:szCs w:val="32"/>
        </w:rPr>
        <w:t>。</w:t>
      </w:r>
    </w:p>
    <w:p>
      <w:pPr>
        <w:numPr>
          <w:ilvl w:val="0"/>
          <w:numId w:val="4"/>
        </w:numPr>
        <w:adjustRightInd w:val="0"/>
        <w:snapToGrid w:val="0"/>
        <w:spacing w:line="360" w:lineRule="auto"/>
        <w:ind w:firstLine="3168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关于一般公共预算财政拨款“三公”经费支出决算情况说明</w:t>
      </w:r>
    </w:p>
    <w:p>
      <w:pPr>
        <w:numPr>
          <w:ilvl w:val="0"/>
          <w:numId w:val="6"/>
        </w:numPr>
        <w:kinsoku w:val="0"/>
        <w:overflowPunct w:val="0"/>
        <w:autoSpaceDE w:val="0"/>
        <w:autoSpaceDN w:val="0"/>
        <w:adjustRightInd w:val="0"/>
        <w:snapToGrid w:val="0"/>
        <w:spacing w:line="360" w:lineRule="auto"/>
        <w:ind w:firstLine="31680" w:firstLineChars="200"/>
        <w:rPr>
          <w:rFonts w:ascii="楷体_GB2312" w:hAnsi="楷体_GB2312" w:eastAsia="楷体_GB2312" w:cs="Times New Roman"/>
          <w:color w:val="000000" w:themeColor="text1"/>
          <w:sz w:val="32"/>
          <w:szCs w:val="32"/>
        </w:rPr>
      </w:pPr>
      <w:r>
        <w:rPr>
          <w:rFonts w:hint="eastAsia" w:ascii="楷体_GB2312" w:hAnsi="楷体_GB2312" w:eastAsia="楷体_GB2312" w:cs="楷体_GB2312"/>
          <w:color w:val="000000" w:themeColor="text1"/>
          <w:sz w:val="32"/>
          <w:szCs w:val="32"/>
        </w:rPr>
        <w:t>“三公”经费财政拨款支出决算总体情况说明。</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color w:val="000000" w:themeColor="text1"/>
          <w:sz w:val="32"/>
          <w:szCs w:val="32"/>
        </w:rPr>
      </w:pPr>
      <w:r>
        <w:rPr>
          <w:rFonts w:ascii="仿宋_GB2312" w:hAnsi="宋体" w:eastAsia="仿宋_GB2312" w:cs="仿宋_GB2312"/>
          <w:color w:val="000000" w:themeColor="text1"/>
          <w:sz w:val="32"/>
          <w:szCs w:val="32"/>
        </w:rPr>
        <w:t>2016</w:t>
      </w:r>
      <w:r>
        <w:rPr>
          <w:rFonts w:hint="eastAsia" w:ascii="仿宋_GB2312" w:hAnsi="宋体" w:eastAsia="仿宋_GB2312" w:cs="仿宋_GB2312"/>
          <w:color w:val="000000" w:themeColor="text1"/>
          <w:sz w:val="32"/>
          <w:szCs w:val="32"/>
        </w:rPr>
        <w:t>年度“三公”经费财政拨款支出预算为</w:t>
      </w:r>
      <w:r>
        <w:rPr>
          <w:rFonts w:hint="eastAsia" w:ascii="仿宋_GB2312" w:hAnsi="宋体" w:eastAsia="仿宋_GB2312" w:cs="仿宋_GB2312"/>
          <w:color w:val="000000" w:themeColor="text1"/>
          <w:sz w:val="32"/>
          <w:szCs w:val="32"/>
          <w:lang w:val="en-US" w:eastAsia="zh-CN"/>
        </w:rPr>
        <w:t>3.36</w:t>
      </w:r>
      <w:r>
        <w:rPr>
          <w:rFonts w:hint="eastAsia" w:ascii="仿宋_GB2312" w:hAnsi="宋体" w:eastAsia="仿宋_GB2312" w:cs="仿宋_GB2312"/>
          <w:color w:val="000000" w:themeColor="text1"/>
          <w:sz w:val="32"/>
          <w:szCs w:val="32"/>
        </w:rPr>
        <w:t>万元，支出决算为</w:t>
      </w:r>
      <w:r>
        <w:rPr>
          <w:rFonts w:hint="eastAsia" w:ascii="仿宋_GB2312" w:hAnsi="宋体" w:eastAsia="仿宋_GB2312" w:cs="仿宋_GB2312"/>
          <w:color w:val="000000" w:themeColor="text1"/>
          <w:sz w:val="32"/>
          <w:szCs w:val="32"/>
          <w:lang w:val="en-US" w:eastAsia="zh-CN"/>
        </w:rPr>
        <w:t>0.69</w:t>
      </w:r>
      <w:r>
        <w:rPr>
          <w:rFonts w:hint="eastAsia" w:ascii="仿宋_GB2312" w:hAnsi="宋体" w:eastAsia="仿宋_GB2312" w:cs="仿宋_GB2312"/>
          <w:color w:val="000000" w:themeColor="text1"/>
          <w:sz w:val="32"/>
          <w:szCs w:val="32"/>
        </w:rPr>
        <w:t>万元，完成预算的</w:t>
      </w:r>
      <w:r>
        <w:rPr>
          <w:rFonts w:hint="eastAsia" w:ascii="仿宋_GB2312" w:hAnsi="宋体" w:eastAsia="仿宋_GB2312" w:cs="仿宋_GB2312"/>
          <w:color w:val="000000" w:themeColor="text1"/>
          <w:sz w:val="32"/>
          <w:szCs w:val="32"/>
          <w:lang w:val="en-US" w:eastAsia="zh-CN"/>
        </w:rPr>
        <w:t>20</w:t>
      </w:r>
      <w:r>
        <w:rPr>
          <w:rFonts w:ascii="仿宋_GB2312" w:hAnsi="宋体" w:eastAsia="仿宋_GB2312" w:cs="仿宋_GB2312"/>
          <w:color w:val="000000" w:themeColor="text1"/>
          <w:sz w:val="32"/>
          <w:szCs w:val="32"/>
        </w:rPr>
        <w:t>%</w:t>
      </w:r>
      <w:r>
        <w:rPr>
          <w:rFonts w:hint="eastAsia" w:ascii="仿宋_GB2312" w:hAnsi="宋体" w:eastAsia="仿宋_GB2312" w:cs="仿宋_GB2312"/>
          <w:color w:val="000000" w:themeColor="text1"/>
          <w:sz w:val="32"/>
          <w:szCs w:val="32"/>
        </w:rPr>
        <w:t>，其中：公务用车运行费支出决算为</w:t>
      </w:r>
      <w:r>
        <w:rPr>
          <w:rFonts w:hint="eastAsia" w:ascii="仿宋_GB2312" w:hAnsi="宋体" w:eastAsia="仿宋_GB2312" w:cs="仿宋_GB2312"/>
          <w:color w:val="000000" w:themeColor="text1"/>
          <w:sz w:val="32"/>
          <w:szCs w:val="32"/>
          <w:lang w:val="en-US" w:eastAsia="zh-CN"/>
        </w:rPr>
        <w:t>0.68</w:t>
      </w:r>
      <w:r>
        <w:rPr>
          <w:rFonts w:hint="eastAsia" w:ascii="仿宋_GB2312" w:hAnsi="宋体" w:eastAsia="仿宋_GB2312" w:cs="仿宋_GB2312"/>
          <w:color w:val="000000" w:themeColor="text1"/>
          <w:sz w:val="32"/>
          <w:szCs w:val="32"/>
        </w:rPr>
        <w:t>万元，完成预算的</w:t>
      </w:r>
      <w:r>
        <w:rPr>
          <w:rFonts w:hint="eastAsia" w:ascii="仿宋_GB2312" w:hAnsi="宋体" w:eastAsia="仿宋_GB2312" w:cs="仿宋_GB2312"/>
          <w:color w:val="000000" w:themeColor="text1"/>
          <w:sz w:val="32"/>
          <w:szCs w:val="32"/>
          <w:lang w:val="en-US" w:eastAsia="zh-CN"/>
        </w:rPr>
        <w:t>20</w:t>
      </w:r>
      <w:r>
        <w:rPr>
          <w:rFonts w:ascii="仿宋_GB2312" w:hAnsi="宋体" w:eastAsia="仿宋_GB2312" w:cs="仿宋_GB2312"/>
          <w:color w:val="000000" w:themeColor="text1"/>
          <w:sz w:val="32"/>
          <w:szCs w:val="32"/>
        </w:rPr>
        <w:t>%</w:t>
      </w:r>
      <w:r>
        <w:rPr>
          <w:rFonts w:hint="eastAsia" w:ascii="仿宋_GB2312" w:hAnsi="宋体" w:eastAsia="仿宋_GB2312" w:cs="仿宋_GB2312"/>
          <w:color w:val="000000" w:themeColor="text1"/>
          <w:sz w:val="32"/>
          <w:szCs w:val="32"/>
        </w:rPr>
        <w:t>；公务接待费支出决算为</w:t>
      </w:r>
      <w:r>
        <w:rPr>
          <w:rFonts w:hint="eastAsia" w:ascii="仿宋_GB2312" w:hAnsi="宋体" w:eastAsia="仿宋_GB2312" w:cs="仿宋_GB2312"/>
          <w:color w:val="000000" w:themeColor="text1"/>
          <w:sz w:val="32"/>
          <w:szCs w:val="32"/>
          <w:lang w:val="en-US" w:eastAsia="zh-CN"/>
        </w:rPr>
        <w:t>0.01</w:t>
      </w:r>
      <w:r>
        <w:rPr>
          <w:rFonts w:hint="eastAsia" w:ascii="仿宋_GB2312" w:hAnsi="宋体" w:eastAsia="仿宋_GB2312" w:cs="仿宋_GB2312"/>
          <w:color w:val="000000" w:themeColor="text1"/>
          <w:sz w:val="32"/>
          <w:szCs w:val="32"/>
        </w:rPr>
        <w:t>万元，完成预算的</w:t>
      </w:r>
      <w:r>
        <w:rPr>
          <w:rFonts w:hint="eastAsia" w:ascii="仿宋_GB2312" w:hAnsi="宋体" w:eastAsia="仿宋_GB2312" w:cs="仿宋_GB2312"/>
          <w:color w:val="000000" w:themeColor="text1"/>
          <w:sz w:val="32"/>
          <w:szCs w:val="32"/>
          <w:lang w:val="en-US" w:eastAsia="zh-CN"/>
        </w:rPr>
        <w:t>2</w:t>
      </w:r>
      <w:r>
        <w:rPr>
          <w:rFonts w:ascii="仿宋_GB2312" w:hAnsi="宋体" w:eastAsia="仿宋_GB2312" w:cs="仿宋_GB2312"/>
          <w:color w:val="000000" w:themeColor="text1"/>
          <w:sz w:val="32"/>
          <w:szCs w:val="32"/>
        </w:rPr>
        <w:t>%</w:t>
      </w:r>
      <w:r>
        <w:rPr>
          <w:rFonts w:hint="eastAsia" w:ascii="仿宋_GB2312" w:hAnsi="宋体" w:eastAsia="仿宋_GB2312" w:cs="仿宋_GB2312"/>
          <w:color w:val="000000" w:themeColor="text1"/>
          <w:sz w:val="32"/>
          <w:szCs w:val="32"/>
        </w:rPr>
        <w:t>。</w:t>
      </w:r>
      <w:r>
        <w:rPr>
          <w:rFonts w:ascii="仿宋_GB2312" w:hAnsi="宋体" w:eastAsia="仿宋_GB2312" w:cs="仿宋_GB2312"/>
          <w:color w:val="000000" w:themeColor="text1"/>
          <w:sz w:val="32"/>
          <w:szCs w:val="32"/>
        </w:rPr>
        <w:t>2016</w:t>
      </w:r>
      <w:r>
        <w:rPr>
          <w:rFonts w:hint="eastAsia" w:ascii="仿宋_GB2312" w:hAnsi="宋体" w:eastAsia="仿宋_GB2312" w:cs="仿宋_GB2312"/>
          <w:color w:val="000000" w:themeColor="text1"/>
          <w:sz w:val="32"/>
          <w:szCs w:val="32"/>
        </w:rPr>
        <w:t>年度“三公”经费支出决算数小于预算数的主要原因是</w:t>
      </w:r>
      <w:r>
        <w:rPr>
          <w:rFonts w:hint="eastAsia" w:ascii="仿宋_GB2312" w:hAnsi="仿宋_GB2312" w:eastAsia="仿宋_GB2312" w:cs="仿宋_GB2312"/>
          <w:color w:val="000000" w:themeColor="text1"/>
          <w:sz w:val="32"/>
          <w:szCs w:val="32"/>
        </w:rPr>
        <w:t>严格执行中央“八项 规定”，厉行节俭。</w:t>
      </w:r>
    </w:p>
    <w:p>
      <w:pPr>
        <w:numPr>
          <w:ilvl w:val="0"/>
          <w:numId w:val="6"/>
        </w:numPr>
        <w:kinsoku w:val="0"/>
        <w:overflowPunct w:val="0"/>
        <w:autoSpaceDE w:val="0"/>
        <w:autoSpaceDN w:val="0"/>
        <w:adjustRightInd w:val="0"/>
        <w:snapToGrid w:val="0"/>
        <w:spacing w:line="360" w:lineRule="auto"/>
        <w:ind w:firstLine="3168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color w:val="000000" w:themeColor="text1"/>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年度“三公”经费财政拨款支出决算中，公务用车运行费支出决算</w:t>
      </w:r>
      <w:r>
        <w:rPr>
          <w:rFonts w:hint="eastAsia" w:ascii="仿宋_GB2312" w:hAnsi="宋体" w:eastAsia="仿宋_GB2312" w:cs="仿宋_GB2312"/>
          <w:sz w:val="32"/>
          <w:szCs w:val="32"/>
          <w:lang w:val="en-US" w:eastAsia="zh-CN"/>
        </w:rPr>
        <w:t>0.69</w:t>
      </w:r>
      <w:r>
        <w:rPr>
          <w:rFonts w:hint="eastAsia" w:ascii="仿宋_GB2312" w:hAnsi="宋体" w:eastAsia="仿宋_GB2312" w:cs="仿宋_GB2312"/>
          <w:sz w:val="32"/>
          <w:szCs w:val="32"/>
        </w:rPr>
        <w:t>万元</w:t>
      </w:r>
      <w:r>
        <w:rPr>
          <w:rFonts w:hint="eastAsia" w:ascii="仿宋_GB2312" w:hAnsi="宋体" w:eastAsia="仿宋_GB2312" w:cs="仿宋_GB2312"/>
          <w:color w:val="000000" w:themeColor="text1"/>
          <w:sz w:val="32"/>
          <w:szCs w:val="32"/>
        </w:rPr>
        <w:t>，占</w:t>
      </w:r>
      <w:r>
        <w:rPr>
          <w:rFonts w:hint="eastAsia" w:ascii="仿宋_GB2312" w:hAnsi="宋体" w:eastAsia="仿宋_GB2312" w:cs="仿宋_GB2312"/>
          <w:color w:val="000000" w:themeColor="text1"/>
          <w:sz w:val="32"/>
          <w:szCs w:val="32"/>
          <w:lang w:val="en-US" w:eastAsia="zh-CN"/>
        </w:rPr>
        <w:t>20</w:t>
      </w:r>
      <w:r>
        <w:rPr>
          <w:rFonts w:ascii="仿宋_GB2312" w:hAnsi="宋体" w:eastAsia="仿宋_GB2312" w:cs="仿宋_GB2312"/>
          <w:color w:val="000000" w:themeColor="text1"/>
          <w:sz w:val="32"/>
          <w:szCs w:val="32"/>
        </w:rPr>
        <w:t>%</w:t>
      </w:r>
      <w:r>
        <w:rPr>
          <w:rFonts w:hint="eastAsia" w:ascii="仿宋_GB2312" w:hAnsi="宋体" w:eastAsia="仿宋_GB2312" w:cs="仿宋_GB2312"/>
          <w:color w:val="000000" w:themeColor="text1"/>
          <w:sz w:val="32"/>
          <w:szCs w:val="32"/>
        </w:rPr>
        <w:t>；公务接待费支出决算</w:t>
      </w:r>
      <w:r>
        <w:rPr>
          <w:rFonts w:hint="eastAsia" w:ascii="仿宋_GB2312" w:hAnsi="宋体" w:eastAsia="仿宋_GB2312" w:cs="仿宋_GB2312"/>
          <w:color w:val="000000" w:themeColor="text1"/>
          <w:sz w:val="32"/>
          <w:szCs w:val="32"/>
          <w:lang w:val="en-US" w:eastAsia="zh-CN"/>
        </w:rPr>
        <w:t>0.01</w:t>
      </w:r>
      <w:r>
        <w:rPr>
          <w:rFonts w:hint="eastAsia" w:ascii="仿宋_GB2312" w:hAnsi="宋体" w:eastAsia="仿宋_GB2312" w:cs="仿宋_GB2312"/>
          <w:color w:val="000000" w:themeColor="text1"/>
          <w:sz w:val="32"/>
          <w:szCs w:val="32"/>
        </w:rPr>
        <w:t>万元，占</w:t>
      </w:r>
      <w:r>
        <w:rPr>
          <w:rFonts w:hint="eastAsia" w:ascii="仿宋_GB2312" w:hAnsi="宋体" w:eastAsia="仿宋_GB2312" w:cs="仿宋_GB2312"/>
          <w:color w:val="000000" w:themeColor="text1"/>
          <w:sz w:val="32"/>
          <w:szCs w:val="32"/>
          <w:lang w:val="en-US" w:eastAsia="zh-CN"/>
        </w:rPr>
        <w:t>2</w:t>
      </w:r>
      <w:r>
        <w:rPr>
          <w:rFonts w:ascii="仿宋_GB2312" w:hAnsi="宋体" w:eastAsia="仿宋_GB2312" w:cs="仿宋_GB2312"/>
          <w:color w:val="000000" w:themeColor="text1"/>
          <w:sz w:val="32"/>
          <w:szCs w:val="32"/>
        </w:rPr>
        <w:t>%</w:t>
      </w:r>
      <w:r>
        <w:rPr>
          <w:rFonts w:hint="eastAsia" w:ascii="仿宋_GB2312" w:hAnsi="宋体" w:eastAsia="仿宋_GB2312" w:cs="仿宋_GB2312"/>
          <w:color w:val="000000" w:themeColor="text1"/>
          <w:sz w:val="32"/>
          <w:szCs w:val="32"/>
        </w:rPr>
        <w:t>。</w:t>
      </w:r>
    </w:p>
    <w:p>
      <w:pPr>
        <w:numPr>
          <w:ilvl w:val="0"/>
          <w:numId w:val="4"/>
        </w:numPr>
        <w:adjustRightInd w:val="0"/>
        <w:snapToGrid w:val="0"/>
        <w:spacing w:line="360" w:lineRule="auto"/>
        <w:ind w:firstLine="31680" w:firstLineChars="200"/>
        <w:outlineLvl w:val="1"/>
        <w:rPr>
          <w:rFonts w:ascii="黑体" w:hAnsi="黑体" w:eastAsia="黑体" w:cs="Times New Roman"/>
          <w:sz w:val="32"/>
          <w:szCs w:val="32"/>
        </w:rPr>
      </w:pPr>
      <w:r>
        <w:rPr>
          <w:rFonts w:hint="eastAsia" w:ascii="黑体" w:hAnsi="黑体" w:eastAsia="黑体" w:cs="黑体"/>
          <w:sz w:val="32"/>
          <w:szCs w:val="32"/>
        </w:rPr>
        <w:t>关于政府性基金预算财政拨款支出决算情况说明</w:t>
      </w:r>
    </w:p>
    <w:p>
      <w:pPr>
        <w:kinsoku w:val="0"/>
        <w:overflowPunct w:val="0"/>
        <w:autoSpaceDE w:val="0"/>
        <w:autoSpaceDN w:val="0"/>
        <w:adjustRightInd w:val="0"/>
        <w:snapToGrid w:val="0"/>
        <w:spacing w:line="360" w:lineRule="auto"/>
        <w:ind w:firstLine="31680" w:firstLineChars="200"/>
        <w:rPr>
          <w:rFonts w:hint="eastAsia" w:ascii="仿宋_GB2312" w:hAnsi="宋体" w:eastAsia="仿宋_GB2312" w:cs="仿宋_GB2312"/>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年度政府性基金预算财政拨款支出年初预算为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元，支出决算为</w:t>
      </w:r>
      <w:r>
        <w:rPr>
          <w:rFonts w:hint="eastAsia" w:ascii="仿宋_GB2312" w:hAnsi="宋体" w:eastAsia="仿宋_GB2312" w:cs="仿宋_GB2312"/>
          <w:sz w:val="32"/>
          <w:szCs w:val="32"/>
          <w:lang w:val="en-US" w:eastAsia="zh-CN"/>
        </w:rPr>
        <w:t>30</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（年初结转结余）</w:t>
      </w:r>
      <w:r>
        <w:rPr>
          <w:rFonts w:hint="eastAsia" w:ascii="仿宋_GB2312" w:hAnsi="宋体" w:eastAsia="仿宋_GB2312" w:cs="仿宋_GB2312"/>
          <w:sz w:val="32"/>
          <w:szCs w:val="32"/>
        </w:rPr>
        <w:t>。主要用于</w:t>
      </w:r>
      <w:r>
        <w:rPr>
          <w:rFonts w:hint="eastAsia" w:ascii="仿宋_GB2312" w:hAnsi="宋体" w:eastAsia="仿宋_GB2312" w:cs="仿宋_GB2312"/>
          <w:sz w:val="32"/>
          <w:szCs w:val="32"/>
          <w:lang w:eastAsia="zh-CN"/>
        </w:rPr>
        <w:t>学校少年宫的建设及运营费用</w:t>
      </w:r>
      <w:r>
        <w:rPr>
          <w:rFonts w:hint="eastAsia" w:ascii="仿宋_GB2312" w:hAnsi="宋体" w:eastAsia="仿宋_GB2312" w:cs="仿宋_GB2312"/>
          <w:sz w:val="32"/>
          <w:szCs w:val="32"/>
        </w:rPr>
        <w:t>。</w:t>
      </w:r>
    </w:p>
    <w:p>
      <w:pPr>
        <w:numPr>
          <w:ilvl w:val="0"/>
          <w:numId w:val="4"/>
        </w:numPr>
        <w:adjustRightInd w:val="0"/>
        <w:snapToGrid w:val="0"/>
        <w:spacing w:line="360" w:lineRule="auto"/>
        <w:ind w:firstLine="31680" w:firstLineChars="200"/>
        <w:outlineLvl w:val="1"/>
        <w:rPr>
          <w:rFonts w:ascii="黑体" w:hAnsi="黑体" w:eastAsia="黑体" w:cs="Times New Roman"/>
          <w:sz w:val="32"/>
          <w:szCs w:val="32"/>
        </w:rPr>
      </w:pPr>
      <w:r>
        <w:rPr>
          <w:rFonts w:hint="eastAsia" w:ascii="黑体" w:hAnsi="黑体" w:eastAsia="黑体" w:cs="黑体"/>
          <w:sz w:val="32"/>
          <w:szCs w:val="32"/>
        </w:rPr>
        <w:t>其他重要事项的情况说明</w:t>
      </w:r>
    </w:p>
    <w:p>
      <w:pPr>
        <w:numPr>
          <w:ilvl w:val="0"/>
          <w:numId w:val="7"/>
        </w:numPr>
        <w:kinsoku w:val="0"/>
        <w:overflowPunct w:val="0"/>
        <w:autoSpaceDE w:val="0"/>
        <w:autoSpaceDN w:val="0"/>
        <w:adjustRightInd w:val="0"/>
        <w:snapToGrid w:val="0"/>
        <w:spacing w:line="360" w:lineRule="auto"/>
        <w:ind w:firstLine="31680" w:firstLineChars="200"/>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政府采购支出情况。</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年度政府采购支出总额</w:t>
      </w:r>
      <w:r>
        <w:rPr>
          <w:rFonts w:hint="eastAsia" w:ascii="仿宋_GB2312" w:hAnsi="宋体" w:eastAsia="仿宋_GB2312" w:cs="仿宋_GB2312"/>
          <w:sz w:val="32"/>
          <w:szCs w:val="32"/>
          <w:lang w:val="en-US" w:eastAsia="zh-CN"/>
        </w:rPr>
        <w:t>908.9</w:t>
      </w:r>
      <w:r>
        <w:rPr>
          <w:rFonts w:hint="eastAsia" w:ascii="仿宋_GB2312" w:hAnsi="宋体" w:eastAsia="仿宋_GB2312" w:cs="仿宋_GB2312"/>
          <w:sz w:val="32"/>
          <w:szCs w:val="32"/>
        </w:rPr>
        <w:t>万元，其中：政府采购货物支出</w:t>
      </w:r>
      <w:r>
        <w:rPr>
          <w:rFonts w:hint="eastAsia" w:ascii="仿宋_GB2312" w:hAnsi="宋体" w:eastAsia="仿宋_GB2312" w:cs="仿宋_GB2312"/>
          <w:sz w:val="32"/>
          <w:szCs w:val="32"/>
          <w:lang w:val="en-US" w:eastAsia="zh-CN"/>
        </w:rPr>
        <w:t>891.5</w:t>
      </w:r>
      <w:r>
        <w:rPr>
          <w:rFonts w:hint="eastAsia" w:ascii="仿宋_GB2312" w:hAnsi="宋体" w:eastAsia="仿宋_GB2312" w:cs="仿宋_GB2312"/>
          <w:sz w:val="32"/>
          <w:szCs w:val="32"/>
        </w:rPr>
        <w:t>万元，政府采购工程支出</w:t>
      </w:r>
      <w:r>
        <w:rPr>
          <w:rFonts w:hint="eastAsia" w:ascii="仿宋_GB2312" w:hAnsi="宋体" w:eastAsia="仿宋_GB2312" w:cs="仿宋_GB2312"/>
          <w:sz w:val="32"/>
          <w:szCs w:val="32"/>
          <w:lang w:val="en-US" w:eastAsia="zh-CN"/>
        </w:rPr>
        <w:t>17.4</w:t>
      </w:r>
      <w:r>
        <w:rPr>
          <w:rFonts w:hint="eastAsia" w:ascii="仿宋_GB2312" w:hAnsi="宋体" w:eastAsia="仿宋_GB2312" w:cs="仿宋_GB2312"/>
          <w:sz w:val="32"/>
          <w:szCs w:val="32"/>
        </w:rPr>
        <w:t>万元。</w:t>
      </w:r>
    </w:p>
    <w:p>
      <w:pPr>
        <w:numPr>
          <w:ilvl w:val="0"/>
          <w:numId w:val="7"/>
        </w:numPr>
        <w:kinsoku w:val="0"/>
        <w:overflowPunct w:val="0"/>
        <w:autoSpaceDE w:val="0"/>
        <w:autoSpaceDN w:val="0"/>
        <w:adjustRightInd w:val="0"/>
        <w:snapToGrid w:val="0"/>
        <w:spacing w:line="360" w:lineRule="auto"/>
        <w:ind w:firstLine="31680" w:firstLineChars="200"/>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国有资产占用情况。</w:t>
      </w:r>
    </w:p>
    <w:p>
      <w:pPr>
        <w:numPr>
          <w:numId w:val="0"/>
        </w:numPr>
        <w:kinsoku w:val="0"/>
        <w:overflowPunct w:val="0"/>
        <w:autoSpaceDE w:val="0"/>
        <w:autoSpaceDN w:val="0"/>
        <w:adjustRightInd w:val="0"/>
        <w:snapToGrid w:val="0"/>
        <w:spacing w:line="360" w:lineRule="auto"/>
        <w:rPr>
          <w:rFonts w:ascii="楷体_GB2312" w:hAnsi="Times New Roman" w:eastAsia="楷体_GB2312" w:cs="Times New Roman"/>
          <w:kern w:val="0"/>
          <w:sz w:val="32"/>
          <w:szCs w:val="32"/>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lang w:val="en-US" w:eastAsia="zh-CN"/>
        </w:rPr>
        <w:tab/>
        <w:t xml:space="preserve"> </w:t>
      </w:r>
      <w:r>
        <w:rPr>
          <w:rFonts w:hint="eastAsia" w:ascii="仿宋_GB2312" w:hAnsi="宋体" w:eastAsia="仿宋_GB2312" w:cs="仿宋_GB2312"/>
          <w:sz w:val="32"/>
          <w:szCs w:val="32"/>
          <w:lang w:eastAsia="zh-CN"/>
        </w:rPr>
        <w:t>无</w:t>
      </w:r>
    </w:p>
    <w:p>
      <w:pPr>
        <w:numPr>
          <w:ilvl w:val="0"/>
          <w:numId w:val="7"/>
        </w:numPr>
        <w:kinsoku w:val="0"/>
        <w:overflowPunct w:val="0"/>
        <w:autoSpaceDE w:val="0"/>
        <w:autoSpaceDN w:val="0"/>
        <w:adjustRightInd w:val="0"/>
        <w:snapToGrid w:val="0"/>
        <w:spacing w:line="360" w:lineRule="auto"/>
        <w:ind w:firstLine="3168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lang w:eastAsia="zh-CN"/>
        </w:rPr>
        <w:t>因公出国情况</w:t>
      </w:r>
    </w:p>
    <w:p>
      <w:pPr>
        <w:kinsoku w:val="0"/>
        <w:overflowPunct w:val="0"/>
        <w:autoSpaceDE w:val="0"/>
        <w:autoSpaceDN w:val="0"/>
        <w:adjustRightInd w:val="0"/>
        <w:snapToGrid w:val="0"/>
        <w:spacing w:line="360" w:lineRule="auto"/>
        <w:ind w:firstLine="31680" w:firstLineChars="200"/>
        <w:rPr>
          <w:rFonts w:hint="eastAsia" w:ascii="仿宋_GB2312" w:hAnsi="宋体" w:eastAsia="仿宋_GB2312" w:cs="Times New Roman"/>
          <w:sz w:val="32"/>
          <w:szCs w:val="32"/>
          <w:lang w:eastAsia="zh-CN"/>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lang w:eastAsia="zh-CN"/>
        </w:rPr>
        <w:t>无</w:t>
      </w:r>
      <w:bookmarkStart w:id="0" w:name="_GoBack"/>
      <w:bookmarkEnd w:id="0"/>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sectPr>
          <w:pgSz w:w="11906" w:h="16838"/>
          <w:pgMar w:top="1440" w:right="1531" w:bottom="1440" w:left="1587" w:header="850" w:footer="992" w:gutter="0"/>
          <w:pgNumType w:fmt="numberInDash"/>
          <w:cols w:space="0" w:num="1"/>
          <w:docGrid w:type="lines" w:linePitch="317" w:charSpace="0"/>
        </w:sect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sectPr>
          <w:pgSz w:w="11906" w:h="16838"/>
          <w:pgMar w:top="1440" w:right="1531" w:bottom="1440" w:left="1587" w:header="850" w:footer="992" w:gutter="0"/>
          <w:pgNumType w:fmt="numberInDash"/>
          <w:cols w:space="0" w:num="1"/>
          <w:docGrid w:type="lines" w:linePitch="317" w:charSpace="0"/>
        </w:sect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（说明：请结合本部门公开</w:t>
      </w:r>
      <w:r>
        <w:rPr>
          <w:rFonts w:ascii="仿宋_GB2312" w:hAnsi="宋体" w:eastAsia="仿宋_GB2312" w:cs="仿宋_GB2312"/>
          <w:b/>
          <w:bCs/>
          <w:sz w:val="32"/>
          <w:szCs w:val="32"/>
          <w:highlight w:val="yellow"/>
        </w:rPr>
        <w:t>01</w:t>
      </w:r>
      <w:r>
        <w:rPr>
          <w:rFonts w:hint="eastAsia" w:ascii="仿宋_GB2312" w:hAnsi="宋体" w:eastAsia="仿宋_GB2312" w:cs="仿宋_GB2312"/>
          <w:b/>
          <w:bCs/>
          <w:sz w:val="32"/>
          <w:szCs w:val="32"/>
          <w:highlight w:val="yellow"/>
        </w:rPr>
        <w:t>至公开</w:t>
      </w:r>
      <w:r>
        <w:rPr>
          <w:rFonts w:ascii="仿宋_GB2312" w:hAnsi="宋体" w:eastAsia="仿宋_GB2312" w:cs="仿宋_GB2312"/>
          <w:b/>
          <w:bCs/>
          <w:sz w:val="32"/>
          <w:szCs w:val="32"/>
          <w:highlight w:val="yellow"/>
        </w:rPr>
        <w:t>08</w:t>
      </w:r>
      <w:r>
        <w:rPr>
          <w:rFonts w:hint="eastAsia" w:ascii="仿宋_GB2312" w:hAnsi="宋体" w:eastAsia="仿宋_GB2312" w:cs="仿宋_GB2312"/>
          <w:b/>
          <w:bCs/>
          <w:sz w:val="32"/>
          <w:szCs w:val="32"/>
          <w:highlight w:val="yellow"/>
        </w:rPr>
        <w:t>表给出名词解释，本单位公开表中有的、金额较大的要给出名词解释，没有的要删除！</w:t>
      </w:r>
    </w:p>
    <w:p>
      <w:pPr>
        <w:kinsoku w:val="0"/>
        <w:overflowPunct w:val="0"/>
        <w:autoSpaceDE w:val="0"/>
        <w:autoSpaceDN w:val="0"/>
        <w:adjustRightInd w:val="0"/>
        <w:snapToGrid w:val="0"/>
        <w:spacing w:line="360" w:lineRule="auto"/>
        <w:ind w:firstLine="31680" w:firstLineChars="200"/>
        <w:rPr>
          <w:rFonts w:ascii="仿宋_GB2312" w:hAnsi="宋体" w:eastAsia="仿宋_GB2312" w:cs="仿宋_GB2312"/>
          <w:b/>
          <w:bCs/>
          <w:sz w:val="32"/>
          <w:szCs w:val="32"/>
          <w:highlight w:val="yellow"/>
        </w:rPr>
      </w:pPr>
      <w:r>
        <w:rPr>
          <w:rFonts w:hint="eastAsia" w:ascii="仿宋_GB2312" w:hAnsi="宋体" w:eastAsia="仿宋_GB2312" w:cs="仿宋_GB2312"/>
          <w:b/>
          <w:bCs/>
          <w:sz w:val="32"/>
          <w:szCs w:val="32"/>
          <w:highlight w:val="yellow"/>
        </w:rPr>
        <w:t>例</w:t>
      </w:r>
      <w:r>
        <w:rPr>
          <w:rFonts w:ascii="仿宋_GB2312" w:hAnsi="宋体" w:eastAsia="仿宋_GB2312" w:cs="仿宋_GB2312"/>
          <w:b/>
          <w:bCs/>
          <w:sz w:val="32"/>
          <w:szCs w:val="32"/>
          <w:highlight w:val="yellow"/>
        </w:rPr>
        <w:t>1</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某部门公开</w:t>
      </w:r>
      <w:r>
        <w:rPr>
          <w:rFonts w:ascii="仿宋_GB2312" w:hAnsi="宋体" w:eastAsia="仿宋_GB2312" w:cs="仿宋_GB2312"/>
          <w:b/>
          <w:bCs/>
          <w:sz w:val="32"/>
          <w:szCs w:val="32"/>
          <w:highlight w:val="yellow"/>
        </w:rPr>
        <w:t>01</w:t>
      </w:r>
      <w:r>
        <w:rPr>
          <w:rFonts w:hint="eastAsia" w:ascii="仿宋_GB2312" w:hAnsi="宋体" w:eastAsia="仿宋_GB2312" w:cs="仿宋_GB2312"/>
          <w:b/>
          <w:bCs/>
          <w:sz w:val="32"/>
          <w:szCs w:val="32"/>
          <w:highlight w:val="yellow"/>
        </w:rPr>
        <w:t>表中收入栏“一、财政拨款收入”、“六、其他收入”两项有数据，则可给出以下名词解释</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一、财政拨款收入：</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二、其他收入：</w:t>
      </w:r>
    </w:p>
    <w:p>
      <w:pPr>
        <w:kinsoku w:val="0"/>
        <w:overflowPunct w:val="0"/>
        <w:autoSpaceDE w:val="0"/>
        <w:autoSpaceDN w:val="0"/>
        <w:adjustRightInd w:val="0"/>
        <w:snapToGrid w:val="0"/>
        <w:spacing w:line="360" w:lineRule="auto"/>
        <w:ind w:firstLine="31680" w:firstLineChars="200"/>
        <w:jc w:val="left"/>
        <w:rPr>
          <w:rFonts w:ascii="仿宋_GB2312" w:hAnsi="宋体" w:eastAsia="仿宋_GB2312" w:cs="Times New Roman"/>
          <w:sz w:val="32"/>
          <w:szCs w:val="32"/>
          <w:highlight w:val="yellow"/>
        </w:rPr>
      </w:pPr>
      <w:r>
        <w:rPr>
          <w:rFonts w:hint="eastAsia" w:ascii="仿宋_GB2312" w:hAnsi="宋体" w:eastAsia="仿宋_GB2312" w:cs="仿宋_GB2312"/>
          <w:b/>
          <w:bCs/>
          <w:sz w:val="32"/>
          <w:szCs w:val="32"/>
          <w:highlight w:val="yellow"/>
        </w:rPr>
        <w:t>三、用事业基金弥补收支差额：</w:t>
      </w:r>
      <w:r>
        <w:rPr>
          <w:rFonts w:hint="eastAsia" w:ascii="仿宋_GB2312" w:hAnsi="宋体" w:eastAsia="仿宋_GB2312" w:cs="仿宋_GB2312"/>
          <w:sz w:val="32"/>
          <w:szCs w:val="32"/>
          <w:highlight w:val="yellow"/>
        </w:rPr>
        <w:t>指事业单位在当年的“财政拨款收入”、“其他收入”不足以安排当年支出的情况下，使用以前年度积累的事业基金（事业单位当年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highlight w:val="yellow"/>
        </w:rPr>
      </w:pPr>
      <w:r>
        <w:rPr>
          <w:rFonts w:hint="eastAsia" w:ascii="仿宋_GB2312" w:hAnsi="宋体" w:eastAsia="仿宋_GB2312" w:cs="仿宋_GB2312"/>
          <w:sz w:val="32"/>
          <w:szCs w:val="32"/>
          <w:highlight w:val="yellow"/>
        </w:rPr>
        <w:t>……</w:t>
      </w:r>
    </w:p>
    <w:p>
      <w:pPr>
        <w:kinsoku w:val="0"/>
        <w:overflowPunct w:val="0"/>
        <w:autoSpaceDE w:val="0"/>
        <w:autoSpaceDN w:val="0"/>
        <w:adjustRightInd w:val="0"/>
        <w:snapToGrid w:val="0"/>
        <w:spacing w:line="360" w:lineRule="auto"/>
        <w:ind w:firstLine="31680" w:firstLineChars="200"/>
        <w:rPr>
          <w:rFonts w:ascii="仿宋_GB2312" w:hAnsi="宋体" w:eastAsia="仿宋_GB2312" w:cs="仿宋_GB2312"/>
          <w:b/>
          <w:bCs/>
          <w:sz w:val="32"/>
          <w:szCs w:val="32"/>
          <w:highlight w:val="yellow"/>
        </w:rPr>
      </w:pPr>
      <w:r>
        <w:rPr>
          <w:rFonts w:hint="eastAsia" w:ascii="仿宋_GB2312" w:hAnsi="宋体" w:eastAsia="仿宋_GB2312" w:cs="仿宋_GB2312"/>
          <w:b/>
          <w:bCs/>
          <w:sz w:val="32"/>
          <w:szCs w:val="32"/>
          <w:highlight w:val="yellow"/>
        </w:rPr>
        <w:t>例</w:t>
      </w:r>
      <w:r>
        <w:rPr>
          <w:rFonts w:ascii="仿宋_GB2312" w:hAnsi="宋体" w:eastAsia="仿宋_GB2312" w:cs="仿宋_GB2312"/>
          <w:b/>
          <w:bCs/>
          <w:sz w:val="32"/>
          <w:szCs w:val="32"/>
          <w:highlight w:val="yellow"/>
        </w:rPr>
        <w:t>2</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某部门公开</w:t>
      </w:r>
      <w:r>
        <w:rPr>
          <w:rFonts w:ascii="仿宋_GB2312" w:hAnsi="宋体" w:eastAsia="仿宋_GB2312" w:cs="仿宋_GB2312"/>
          <w:b/>
          <w:bCs/>
          <w:sz w:val="32"/>
          <w:szCs w:val="32"/>
          <w:highlight w:val="yellow"/>
        </w:rPr>
        <w:t>01</w:t>
      </w:r>
      <w:r>
        <w:rPr>
          <w:rFonts w:hint="eastAsia" w:ascii="仿宋_GB2312" w:hAnsi="宋体" w:eastAsia="仿宋_GB2312" w:cs="仿宋_GB2312"/>
          <w:b/>
          <w:bCs/>
          <w:sz w:val="32"/>
          <w:szCs w:val="32"/>
          <w:highlight w:val="yellow"/>
        </w:rPr>
        <w:t>表中收入栏六项均有数据，则可给出以下名词解释</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一、财政拨款收入：</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二、上级补助收入：</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三、事业收入：</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四、经营收入：</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五、附属单位上缴收入：</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b/>
          <w:bCs/>
          <w:sz w:val="32"/>
          <w:szCs w:val="32"/>
          <w:highlight w:val="yellow"/>
        </w:rPr>
      </w:pPr>
      <w:r>
        <w:rPr>
          <w:rFonts w:hint="eastAsia" w:ascii="仿宋_GB2312" w:hAnsi="宋体" w:eastAsia="仿宋_GB2312" w:cs="仿宋_GB2312"/>
          <w:b/>
          <w:bCs/>
          <w:sz w:val="32"/>
          <w:szCs w:val="32"/>
          <w:highlight w:val="yellow"/>
        </w:rPr>
        <w:t>六、其他收入</w:t>
      </w:r>
    </w:p>
    <w:p>
      <w:pPr>
        <w:kinsoku w:val="0"/>
        <w:overflowPunct w:val="0"/>
        <w:autoSpaceDE w:val="0"/>
        <w:autoSpaceDN w:val="0"/>
        <w:adjustRightInd w:val="0"/>
        <w:snapToGrid w:val="0"/>
        <w:spacing w:line="360" w:lineRule="auto"/>
        <w:ind w:firstLine="31680" w:firstLineChars="200"/>
        <w:jc w:val="left"/>
        <w:rPr>
          <w:rFonts w:ascii="仿宋_GB2312" w:hAnsi="宋体" w:eastAsia="仿宋_GB2312" w:cs="Times New Roman"/>
          <w:sz w:val="32"/>
          <w:szCs w:val="32"/>
          <w:highlight w:val="yellow"/>
        </w:rPr>
      </w:pPr>
      <w:r>
        <w:rPr>
          <w:rFonts w:hint="eastAsia" w:ascii="仿宋_GB2312" w:hAnsi="宋体" w:eastAsia="仿宋_GB2312" w:cs="仿宋_GB2312"/>
          <w:b/>
          <w:bCs/>
          <w:sz w:val="32"/>
          <w:szCs w:val="32"/>
          <w:highlight w:val="yellow"/>
        </w:rPr>
        <w:t>七、用事业基金弥补收支差额：</w:t>
      </w:r>
      <w:r>
        <w:rPr>
          <w:rFonts w:hint="eastAsia" w:ascii="仿宋_GB2312" w:hAnsi="宋体" w:eastAsia="仿宋_GB2312" w:cs="仿宋_GB2312"/>
          <w:sz w:val="32"/>
          <w:szCs w:val="32"/>
          <w:highlight w:val="yellow"/>
        </w:rPr>
        <w:t>指事业单位在当年的“财政拨款收入”、“上级补助收入”、“事业收入”、“经营收入”、“附属单位上缴收入”和“其他收入”不足以安排当年支出的情况下，使用以前年度积累的事业基金（事业单位当年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b/>
          <w:bCs/>
          <w:sz w:val="32"/>
          <w:szCs w:val="32"/>
          <w:highlight w:val="yellow"/>
        </w:rPr>
      </w:pPr>
      <w:r>
        <w:rPr>
          <w:rFonts w:hint="eastAsia" w:ascii="仿宋_GB2312" w:hAnsi="宋体" w:eastAsia="仿宋_GB2312" w:cs="仿宋_GB2312"/>
          <w:sz w:val="32"/>
          <w:szCs w:val="32"/>
          <w:highlight w:val="yellow"/>
        </w:rPr>
        <w:t>……</w:t>
      </w:r>
      <w:r>
        <w:rPr>
          <w:rFonts w:hint="eastAsia" w:ascii="仿宋_GB2312" w:hAnsi="宋体" w:eastAsia="仿宋_GB2312" w:cs="仿宋_GB2312"/>
          <w:b/>
          <w:bCs/>
          <w:sz w:val="32"/>
          <w:szCs w:val="32"/>
          <w:highlight w:val="yellow"/>
        </w:rPr>
        <w:t>）</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b/>
          <w:bCs/>
          <w:sz w:val="32"/>
          <w:szCs w:val="32"/>
        </w:rPr>
      </w:pP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一、财政拨款收入：</w:t>
      </w:r>
      <w:r>
        <w:rPr>
          <w:rFonts w:hint="eastAsia" w:ascii="仿宋_GB2312" w:hAnsi="宋体" w:eastAsia="仿宋_GB2312" w:cs="仿宋_GB2312"/>
          <w:sz w:val="32"/>
          <w:szCs w:val="32"/>
        </w:rPr>
        <w:t>指市级财政当年拨付的资金。</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二、事业收入：</w:t>
      </w:r>
      <w:r>
        <w:rPr>
          <w:rFonts w:hint="eastAsia" w:ascii="仿宋_GB2312" w:hAnsi="宋体" w:eastAsia="仿宋_GB2312" w:cs="仿宋_GB2312"/>
          <w:sz w:val="32"/>
          <w:szCs w:val="32"/>
        </w:rPr>
        <w:t>指事业单位开展专业业务活动及辅助活动所取得的收入。</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三、其他收入：</w:t>
      </w:r>
      <w:r>
        <w:rPr>
          <w:rFonts w:hint="eastAsia" w:ascii="仿宋_GB2312" w:hAnsi="宋体" w:eastAsia="仿宋_GB2312" w:cs="仿宋_GB2312"/>
          <w:sz w:val="32"/>
          <w:szCs w:val="32"/>
        </w:rPr>
        <w:t>指本部门取得的除“财政拨款收入”、“事业收入”、“经营收入”等以外的收入。</w:t>
      </w:r>
    </w:p>
    <w:p>
      <w:pPr>
        <w:kinsoku w:val="0"/>
        <w:overflowPunct w:val="0"/>
        <w:autoSpaceDE w:val="0"/>
        <w:autoSpaceDN w:val="0"/>
        <w:adjustRightInd w:val="0"/>
        <w:snapToGrid w:val="0"/>
        <w:spacing w:line="360" w:lineRule="auto"/>
        <w:ind w:firstLine="31680" w:firstLineChars="200"/>
        <w:jc w:val="left"/>
        <w:rPr>
          <w:rFonts w:ascii="仿宋_GB2312" w:hAnsi="宋体" w:eastAsia="仿宋_GB2312" w:cs="Times New Roman"/>
          <w:sz w:val="32"/>
          <w:szCs w:val="32"/>
        </w:rPr>
      </w:pPr>
      <w:r>
        <w:rPr>
          <w:rFonts w:hint="eastAsia" w:ascii="仿宋_GB2312" w:hAnsi="宋体" w:eastAsia="仿宋_GB2312" w:cs="仿宋_GB2312"/>
          <w:b/>
          <w:bCs/>
          <w:sz w:val="32"/>
          <w:szCs w:val="32"/>
        </w:rPr>
        <w:t>四、用事业基金弥补收支差额：</w:t>
      </w:r>
      <w:r>
        <w:rPr>
          <w:rFonts w:hint="eastAsia" w:ascii="仿宋_GB2312" w:hAnsi="宋体" w:eastAsia="仿宋_GB2312" w:cs="仿宋_GB2312"/>
          <w:sz w:val="32"/>
          <w:szCs w:val="32"/>
          <w:highlight w:val="yellow"/>
        </w:rPr>
        <w:t>指事业单位在当年的“财政拨款收入”、“事业收入”和“其他收入”</w:t>
      </w:r>
      <w:r>
        <w:rPr>
          <w:rFonts w:hint="eastAsia" w:ascii="仿宋_GB2312" w:hAnsi="宋体" w:eastAsia="仿宋_GB2312" w:cs="仿宋_GB2312"/>
          <w:sz w:val="32"/>
          <w:szCs w:val="32"/>
        </w:rPr>
        <w:t>不足以安排当年支出的情况下，使用以前年度积累的事业基金（事业单位当年收支相抵后按国家规定提取、用于弥补以后年度收支差额的基金）弥补当年收支缺口的资金。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五、年末结转和结余：</w:t>
      </w:r>
      <w:r>
        <w:rPr>
          <w:rFonts w:hint="eastAsia" w:ascii="仿宋_GB2312" w:hAnsi="宋体" w:eastAsia="仿宋_GB2312" w:cs="仿宋_GB2312"/>
          <w:sz w:val="32"/>
          <w:szCs w:val="32"/>
        </w:rPr>
        <w:t>指本年度或以前年度预算安排、因客观条件发生变化无法按原计划实施，需延迟到以后年度按有关规定继续使用的资金。</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六、基本支出：</w:t>
      </w:r>
      <w:r>
        <w:rPr>
          <w:rFonts w:hint="eastAsia" w:ascii="仿宋_GB2312" w:hAnsi="宋体" w:eastAsia="仿宋_GB2312" w:cs="仿宋_GB2312"/>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七、项目支出：</w:t>
      </w:r>
      <w:r>
        <w:rPr>
          <w:rFonts w:hint="eastAsia" w:ascii="仿宋_GB2312" w:hAnsi="宋体" w:eastAsia="仿宋_GB2312" w:cs="仿宋_GB2312"/>
          <w:sz w:val="32"/>
          <w:szCs w:val="32"/>
        </w:rPr>
        <w:t>指在基本支出之外为完成特定行政任务和事业发展目标所发生的支出</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八、</w:t>
      </w:r>
      <w:r>
        <w:rPr>
          <w:rFonts w:hint="eastAsia" w:ascii="仿宋_GB2312" w:hAnsi="仿宋_GB2312" w:eastAsia="仿宋_GB2312" w:cs="仿宋_GB2312"/>
          <w:b/>
          <w:bCs/>
          <w:sz w:val="32"/>
          <w:szCs w:val="32"/>
        </w:rPr>
        <w:t>外交（类）国际组织（款）国际组织会费（项）</w:t>
      </w:r>
      <w:r>
        <w:rPr>
          <w:rFonts w:hint="eastAsia" w:ascii="仿宋_GB2312" w:hAnsi="仿宋_GB2312" w:eastAsia="仿宋_GB2312" w:cs="仿宋_GB2312"/>
          <w:b/>
          <w:bCs/>
          <w:sz w:val="32"/>
          <w:szCs w:val="32"/>
          <w:highlight w:val="yellow"/>
        </w:rPr>
        <w:t>（根据本单位公开</w:t>
      </w:r>
      <w:r>
        <w:rPr>
          <w:rFonts w:ascii="仿宋_GB2312" w:hAnsi="仿宋_GB2312" w:eastAsia="仿宋_GB2312" w:cs="仿宋_GB2312"/>
          <w:b/>
          <w:bCs/>
          <w:sz w:val="32"/>
          <w:szCs w:val="32"/>
          <w:highlight w:val="yellow"/>
        </w:rPr>
        <w:t>03</w:t>
      </w:r>
      <w:r>
        <w:rPr>
          <w:rFonts w:hint="eastAsia" w:ascii="仿宋_GB2312" w:hAnsi="仿宋_GB2312" w:eastAsia="仿宋_GB2312" w:cs="仿宋_GB2312"/>
          <w:b/>
          <w:bCs/>
          <w:sz w:val="32"/>
          <w:szCs w:val="32"/>
          <w:highlight w:val="yellow"/>
        </w:rPr>
        <w:t>表填写）</w:t>
      </w:r>
      <w:r>
        <w:rPr>
          <w:rFonts w:hint="eastAsia" w:ascii="仿宋_GB2312" w:hAnsi="仿宋_GB2312" w:eastAsia="仿宋_GB2312" w:cs="仿宋_GB2312"/>
          <w:b/>
          <w:bCs/>
          <w:sz w:val="32"/>
          <w:szCs w:val="32"/>
        </w:rPr>
        <w:t>：</w:t>
      </w:r>
      <w:r>
        <w:rPr>
          <w:rFonts w:hint="eastAsia" w:ascii="仿宋_GB2312" w:hAnsi="宋体" w:eastAsia="仿宋_GB2312" w:cs="仿宋_GB2312"/>
          <w:sz w:val="32"/>
          <w:szCs w:val="32"/>
        </w:rPr>
        <w:t>……。</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九、外交（类）国际组织（款）国际组织捐赠（项）</w:t>
      </w:r>
      <w:r>
        <w:rPr>
          <w:rFonts w:hint="eastAsia" w:ascii="仿宋_GB2312" w:hAnsi="仿宋_GB2312" w:eastAsia="仿宋_GB2312" w:cs="仿宋_GB2312"/>
          <w:b/>
          <w:bCs/>
          <w:sz w:val="32"/>
          <w:szCs w:val="32"/>
          <w:highlight w:val="yellow"/>
        </w:rPr>
        <w:t>（根据本单位公开</w:t>
      </w:r>
      <w:r>
        <w:rPr>
          <w:rFonts w:ascii="仿宋_GB2312" w:hAnsi="仿宋_GB2312" w:eastAsia="仿宋_GB2312" w:cs="仿宋_GB2312"/>
          <w:b/>
          <w:bCs/>
          <w:sz w:val="32"/>
          <w:szCs w:val="32"/>
          <w:highlight w:val="yellow"/>
        </w:rPr>
        <w:t>03</w:t>
      </w:r>
      <w:r>
        <w:rPr>
          <w:rFonts w:hint="eastAsia" w:ascii="仿宋_GB2312" w:hAnsi="仿宋_GB2312" w:eastAsia="仿宋_GB2312" w:cs="仿宋_GB2312"/>
          <w:b/>
          <w:bCs/>
          <w:sz w:val="32"/>
          <w:szCs w:val="32"/>
          <w:highlight w:val="yellow"/>
        </w:rPr>
        <w:t>表填写）</w:t>
      </w:r>
      <w:r>
        <w:rPr>
          <w:rFonts w:hint="eastAsia" w:ascii="仿宋_GB2312" w:hAnsi="宋体" w:eastAsia="仿宋_GB2312" w:cs="仿宋_GB2312"/>
          <w:sz w:val="32"/>
          <w:szCs w:val="32"/>
        </w:rPr>
        <w:t>：……。</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十、外交（类）国际组织（款）国际组织股金及基金（项）</w:t>
      </w:r>
      <w:r>
        <w:rPr>
          <w:rFonts w:hint="eastAsia" w:ascii="仿宋_GB2312" w:hAnsi="仿宋_GB2312" w:eastAsia="仿宋_GB2312" w:cs="仿宋_GB2312"/>
          <w:b/>
          <w:bCs/>
          <w:sz w:val="32"/>
          <w:szCs w:val="32"/>
          <w:highlight w:val="yellow"/>
        </w:rPr>
        <w:t>（根据本单位公开</w:t>
      </w:r>
      <w:r>
        <w:rPr>
          <w:rFonts w:ascii="仿宋_GB2312" w:hAnsi="仿宋_GB2312" w:eastAsia="仿宋_GB2312" w:cs="仿宋_GB2312"/>
          <w:b/>
          <w:bCs/>
          <w:sz w:val="32"/>
          <w:szCs w:val="32"/>
          <w:highlight w:val="yellow"/>
        </w:rPr>
        <w:t>03</w:t>
      </w:r>
      <w:r>
        <w:rPr>
          <w:rFonts w:hint="eastAsia" w:ascii="仿宋_GB2312" w:hAnsi="仿宋_GB2312" w:eastAsia="仿宋_GB2312" w:cs="仿宋_GB2312"/>
          <w:b/>
          <w:bCs/>
          <w:sz w:val="32"/>
          <w:szCs w:val="32"/>
          <w:highlight w:val="yellow"/>
        </w:rPr>
        <w:t>表填写）</w:t>
      </w:r>
      <w:r>
        <w:rPr>
          <w:rFonts w:hint="eastAsia" w:ascii="仿宋_GB2312" w:hAnsi="宋体" w:eastAsia="仿宋_GB2312" w:cs="仿宋_GB2312"/>
          <w:sz w:val="32"/>
          <w:szCs w:val="32"/>
        </w:rPr>
        <w:t>：……。</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hint="eastAsia" w:ascii="仿宋_GB2312" w:hAnsi="宋体" w:eastAsia="仿宋_GB2312" w:cs="仿宋_GB2312"/>
          <w:sz w:val="32"/>
          <w:szCs w:val="32"/>
        </w:rPr>
        <w:t>……。</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hint="eastAsia" w:ascii="仿宋_GB2312" w:hAnsi="宋体" w:eastAsia="仿宋_GB2312" w:cs="仿宋_GB2312"/>
          <w:sz w:val="32"/>
          <w:szCs w:val="32"/>
        </w:rPr>
        <w:t>……。</w:t>
      </w:r>
    </w:p>
    <w:p>
      <w:pPr>
        <w:kinsoku w:val="0"/>
        <w:overflowPunct w:val="0"/>
        <w:autoSpaceDE w:val="0"/>
        <w:autoSpaceDN w:val="0"/>
        <w:adjustRightInd w:val="0"/>
        <w:snapToGrid w:val="0"/>
        <w:spacing w:line="360" w:lineRule="auto"/>
        <w:ind w:firstLine="31680" w:firstLineChars="200"/>
        <w:jc w:val="left"/>
        <w:rPr>
          <w:rFonts w:ascii="仿宋_GB2312" w:hAnsi="宋体" w:eastAsia="仿宋_GB2312" w:cs="Times New Roman"/>
          <w:sz w:val="32"/>
          <w:szCs w:val="32"/>
        </w:rPr>
      </w:pPr>
      <w:r>
        <w:rPr>
          <w:rFonts w:hint="eastAsia" w:ascii="仿宋_GB2312" w:hAnsi="宋体" w:eastAsia="仿宋_GB2312" w:cs="仿宋_GB2312"/>
          <w:b/>
          <w:bCs/>
          <w:sz w:val="32"/>
          <w:szCs w:val="32"/>
        </w:rPr>
        <w:t>九十、“三公”经费：</w:t>
      </w:r>
      <w:r>
        <w:rPr>
          <w:rFonts w:hint="eastAsia" w:ascii="仿宋_GB2312" w:hAnsi="宋体" w:eastAsia="仿宋_GB2312" w:cs="仿宋_GB2312"/>
          <w:sz w:val="32"/>
          <w:szCs w:val="32"/>
        </w:rPr>
        <w:t>纳入市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九十一、机关运行经费：</w:t>
      </w:r>
      <w:r>
        <w:rPr>
          <w:rFonts w:hint="eastAsia" w:ascii="仿宋_GB2312" w:hAnsi="宋体" w:eastAsia="仿宋_GB2312" w:cs="仿宋_GB2312"/>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rPr>
          <w:rFonts w:ascii="仿宋_GB2312" w:hAnsi="宋体" w:eastAsia="仿宋_GB2312" w:cs="Times New Roman"/>
          <w:sz w:val="52"/>
          <w:szCs w:val="52"/>
          <w:highlight w:val="yellow"/>
        </w:rPr>
      </w:pPr>
      <w:r>
        <w:rPr>
          <w:rFonts w:hint="eastAsia" w:ascii="仿宋_GB2312" w:hAnsi="宋体" w:eastAsia="仿宋_GB2312" w:cs="仿宋_GB2312"/>
          <w:b/>
          <w:bCs/>
          <w:sz w:val="52"/>
          <w:szCs w:val="52"/>
          <w:highlight w:val="yellow"/>
        </w:rPr>
        <w:t>保存为</w:t>
      </w:r>
      <w:r>
        <w:rPr>
          <w:rFonts w:ascii="仿宋_GB2312" w:hAnsi="宋体" w:eastAsia="仿宋_GB2312" w:cs="仿宋_GB2312"/>
          <w:b/>
          <w:bCs/>
          <w:sz w:val="52"/>
          <w:szCs w:val="52"/>
          <w:highlight w:val="yellow"/>
        </w:rPr>
        <w:t>PDF</w:t>
      </w:r>
      <w:r>
        <w:rPr>
          <w:rFonts w:hint="eastAsia" w:ascii="仿宋_GB2312" w:hAnsi="宋体" w:eastAsia="仿宋_GB2312" w:cs="仿宋_GB2312"/>
          <w:b/>
          <w:bCs/>
          <w:sz w:val="52"/>
          <w:szCs w:val="52"/>
          <w:highlight w:val="yellow"/>
        </w:rPr>
        <w:t>版本的方法：</w:t>
      </w:r>
      <w:r>
        <w:rPr>
          <w:rFonts w:hint="eastAsia" w:ascii="仿宋_GB2312" w:hAnsi="宋体" w:eastAsia="仿宋_GB2312" w:cs="仿宋_GB2312"/>
          <w:sz w:val="52"/>
          <w:szCs w:val="52"/>
          <w:highlight w:val="yellow"/>
        </w:rPr>
        <w:t>百度</w:t>
      </w:r>
      <w:r>
        <w:rPr>
          <w:rFonts w:ascii="仿宋_GB2312" w:hAnsi="宋体" w:eastAsia="仿宋_GB2312" w:cs="仿宋_GB2312"/>
          <w:sz w:val="52"/>
          <w:szCs w:val="52"/>
          <w:highlight w:val="yellow"/>
        </w:rPr>
        <w:t>wps</w:t>
      </w:r>
      <w:r>
        <w:rPr>
          <w:rFonts w:hint="eastAsia" w:ascii="仿宋_GB2312" w:hAnsi="宋体" w:eastAsia="仿宋_GB2312" w:cs="仿宋_GB2312"/>
          <w:sz w:val="52"/>
          <w:szCs w:val="52"/>
          <w:highlight w:val="yellow"/>
        </w:rPr>
        <w:t>、下载安装、打开</w:t>
      </w:r>
      <w:r>
        <w:rPr>
          <w:rFonts w:ascii="仿宋_GB2312" w:hAnsi="宋体" w:eastAsia="仿宋_GB2312" w:cs="仿宋_GB2312"/>
          <w:sz w:val="52"/>
          <w:szCs w:val="52"/>
          <w:highlight w:val="yellow"/>
        </w:rPr>
        <w:t>wps</w:t>
      </w:r>
      <w:r>
        <w:rPr>
          <w:rFonts w:hint="eastAsia" w:ascii="仿宋_GB2312" w:hAnsi="宋体" w:eastAsia="仿宋_GB2312" w:cs="仿宋_GB2312"/>
          <w:sz w:val="52"/>
          <w:szCs w:val="52"/>
          <w:highlight w:val="yellow"/>
        </w:rPr>
        <w:t>软件、单击左上角</w:t>
      </w:r>
      <w:r>
        <w:rPr>
          <w:rFonts w:ascii="仿宋_GB2312" w:hAnsi="宋体" w:eastAsia="仿宋_GB2312" w:cs="仿宋_GB2312"/>
          <w:sz w:val="52"/>
          <w:szCs w:val="52"/>
          <w:highlight w:val="yellow"/>
        </w:rPr>
        <w:t>wps</w:t>
      </w:r>
      <w:r>
        <w:rPr>
          <w:rFonts w:hint="eastAsia" w:ascii="仿宋_GB2312" w:hAnsi="宋体" w:eastAsia="仿宋_GB2312" w:cs="仿宋_GB2312"/>
          <w:sz w:val="52"/>
          <w:szCs w:val="52"/>
          <w:highlight w:val="yellow"/>
        </w:rPr>
        <w:t>文字</w:t>
      </w:r>
      <w:r>
        <w:rPr>
          <w:rFonts w:ascii="仿宋_GB2312" w:hAnsi="宋体" w:eastAsia="仿宋_GB2312" w:cs="仿宋_GB2312"/>
          <w:sz w:val="52"/>
          <w:szCs w:val="52"/>
          <w:highlight w:val="yellow"/>
        </w:rPr>
        <w:t>-</w:t>
      </w:r>
      <w:r>
        <w:rPr>
          <w:rFonts w:hint="eastAsia" w:ascii="仿宋_GB2312" w:hAnsi="宋体" w:eastAsia="仿宋_GB2312" w:cs="仿宋_GB2312"/>
          <w:sz w:val="52"/>
          <w:szCs w:val="52"/>
          <w:highlight w:val="yellow"/>
        </w:rPr>
        <w:t>另存为</w:t>
      </w:r>
      <w:r>
        <w:rPr>
          <w:rFonts w:ascii="仿宋_GB2312" w:hAnsi="宋体" w:eastAsia="仿宋_GB2312" w:cs="仿宋_GB2312"/>
          <w:sz w:val="52"/>
          <w:szCs w:val="52"/>
          <w:highlight w:val="yellow"/>
        </w:rPr>
        <w:t>-</w:t>
      </w:r>
      <w:r>
        <w:rPr>
          <w:rFonts w:hint="eastAsia" w:ascii="仿宋_GB2312" w:hAnsi="宋体" w:eastAsia="仿宋_GB2312" w:cs="仿宋_GB2312"/>
          <w:sz w:val="52"/>
          <w:szCs w:val="52"/>
          <w:highlight w:val="yellow"/>
        </w:rPr>
        <w:t>输出为</w:t>
      </w:r>
      <w:r>
        <w:rPr>
          <w:rFonts w:ascii="仿宋_GB2312" w:hAnsi="宋体" w:eastAsia="仿宋_GB2312" w:cs="仿宋_GB2312"/>
          <w:sz w:val="52"/>
          <w:szCs w:val="52"/>
          <w:highlight w:val="yellow"/>
        </w:rPr>
        <w:t>PDF</w:t>
      </w:r>
      <w:r>
        <w:rPr>
          <w:rFonts w:hint="eastAsia" w:ascii="仿宋_GB2312" w:hAnsi="宋体" w:eastAsia="仿宋_GB2312" w:cs="仿宋_GB2312"/>
          <w:sz w:val="52"/>
          <w:szCs w:val="52"/>
          <w:highlight w:val="yellow"/>
        </w:rPr>
        <w:t>格式。</w:t>
      </w:r>
    </w:p>
    <w:p>
      <w:pPr>
        <w:kinsoku w:val="0"/>
        <w:overflowPunct w:val="0"/>
        <w:autoSpaceDE w:val="0"/>
        <w:autoSpaceDN w:val="0"/>
        <w:adjustRightInd w:val="0"/>
        <w:snapToGrid w:val="0"/>
        <w:spacing w:line="360" w:lineRule="auto"/>
        <w:ind w:firstLine="31680" w:firstLineChars="200"/>
        <w:rPr>
          <w:rFonts w:hint="eastAsia" w:ascii="仿宋_GB2312" w:hAnsi="宋体" w:eastAsia="仿宋_GB2312" w:cs="仿宋_GB2312"/>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sectPr>
      <w:pgSz w:w="11906" w:h="16838"/>
      <w:pgMar w:top="1440" w:right="1531" w:bottom="1440" w:left="1587" w:header="850"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隶书">
    <w:altName w:val="微软雅黑"/>
    <w:panose1 w:val="02010509060101010101"/>
    <w:charset w:val="86"/>
    <w:family w:val="swiss"/>
    <w:pitch w:val="default"/>
    <w:sig w:usb0="00000000" w:usb1="00000000" w:usb2="00000010" w:usb3="00000000" w:csb0="00040000"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隶书">
    <w:altName w:val="微软雅黑"/>
    <w:panose1 w:val="02010509060101010101"/>
    <w:charset w:val="86"/>
    <w:family w:val="decorative"/>
    <w:pitch w:val="default"/>
    <w:sig w:usb0="00000000" w:usb1="00000000" w:usb2="00000010" w:usb3="00000000" w:csb0="00040000" w:csb1="00000000"/>
  </w:font>
  <w:font w:name="仿宋_GB2312">
    <w:panose1 w:val="02010609030101010101"/>
    <w:charset w:val="86"/>
    <w:family w:val="decorative"/>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10" w:usb3="00000000" w:csb0="00040000" w:csb1="00000000"/>
  </w:font>
  <w:font w:name="微软雅黑">
    <w:panose1 w:val="020B0503020204020204"/>
    <w:charset w:val="86"/>
    <w:family w:val="decorative"/>
    <w:pitch w:val="default"/>
    <w:sig w:usb0="80000287" w:usb1="280F3C52" w:usb2="00000016" w:usb3="00000000" w:csb0="0004001F"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隶书">
    <w:altName w:val="微软雅黑"/>
    <w:panose1 w:val="02010509060101010101"/>
    <w:charset w:val="86"/>
    <w:family w:val="roman"/>
    <w:pitch w:val="default"/>
    <w:sig w:usb0="00000000" w:usb1="00000000" w:usb2="00000010" w:usb3="00000000" w:csb0="00040000" w:csb1="00000000"/>
  </w:font>
  <w:font w:name="仿宋_GB2312">
    <w:panose1 w:val="02010609030101010101"/>
    <w:charset w:val="86"/>
    <w:family w:val="roman"/>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微软雅黑">
    <w:panose1 w:val="020B0503020204020204"/>
    <w:charset w:val="86"/>
    <w:family w:val="roman"/>
    <w:pitch w:val="default"/>
    <w:sig w:usb0="80000287" w:usb1="280F3C52" w:usb2="00000016" w:usb3="00000000" w:csb0="0004001F" w:csb1="00000000"/>
  </w:font>
  <w:font w:name="楷体">
    <w:panose1 w:val="02010609060101010101"/>
    <w:charset w:val="86"/>
    <w:family w:val="roma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modern"/>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01"/>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Calibri">
    <w:panose1 w:val="020F0502020204030204"/>
    <w:charset w:val="01"/>
    <w:family w:val="decorative"/>
    <w:pitch w:val="default"/>
    <w:sig w:usb0="E00002FF" w:usb1="4000ACFF" w:usb2="00000001" w:usb3="00000000" w:csb0="2000019F"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decorative"/>
    <w:pitch w:val="default"/>
    <w:sig w:usb0="00000000" w:usb1="00000000" w:usb2="00000000" w:usb3="00000000" w:csb0="00040000" w:csb1="00000000"/>
  </w:font>
  <w:font w:name="Calibri">
    <w:panose1 w:val="020F0502020204030204"/>
    <w:charset w:val="01"/>
    <w:family w:val="roman"/>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rPr>
        <w:rFonts w:cs="Times New Roman"/>
      </w:rPr>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- 26 -</w:t>
                </w:r>
                <w:r>
                  <w:rPr>
                    <w:sz w:val="18"/>
                    <w:szCs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0626455">
    <w:nsid w:val="5971BE17"/>
    <w:multiLevelType w:val="singleLevel"/>
    <w:tmpl w:val="5971BE17"/>
    <w:lvl w:ilvl="0" w:tentative="1">
      <w:start w:val="1"/>
      <w:numFmt w:val="chineseCounting"/>
      <w:suff w:val="nothing"/>
      <w:lvlText w:val="%1、"/>
      <w:lvlJc w:val="left"/>
    </w:lvl>
  </w:abstractNum>
  <w:abstractNum w:abstractNumId="1500627347">
    <w:nsid w:val="5971C193"/>
    <w:multiLevelType w:val="singleLevel"/>
    <w:tmpl w:val="5971C193"/>
    <w:lvl w:ilvl="0" w:tentative="1">
      <w:start w:val="2"/>
      <w:numFmt w:val="chineseCounting"/>
      <w:suff w:val="nothing"/>
      <w:lvlText w:val="%1、"/>
      <w:lvlJc w:val="left"/>
    </w:lvl>
  </w:abstractNum>
  <w:abstractNum w:abstractNumId="1500626777">
    <w:nsid w:val="5971BF59"/>
    <w:multiLevelType w:val="singleLevel"/>
    <w:tmpl w:val="5971BF59"/>
    <w:lvl w:ilvl="0" w:tentative="1">
      <w:start w:val="1"/>
      <w:numFmt w:val="chineseCounting"/>
      <w:suff w:val="nothing"/>
      <w:lvlText w:val="%1、"/>
      <w:lvlJc w:val="left"/>
      <w:pPr>
        <w:ind w:firstLine="420"/>
      </w:pPr>
      <w:rPr>
        <w:rFonts w:hint="eastAsia"/>
      </w:rPr>
    </w:lvl>
  </w:abstractNum>
  <w:abstractNum w:abstractNumId="1500633794">
    <w:nsid w:val="5971DAC2"/>
    <w:multiLevelType w:val="singleLevel"/>
    <w:tmpl w:val="5971DAC2"/>
    <w:lvl w:ilvl="0" w:tentative="1">
      <w:start w:val="1"/>
      <w:numFmt w:val="chineseCounting"/>
      <w:suff w:val="nothing"/>
      <w:lvlText w:val="%1、"/>
      <w:lvlJc w:val="left"/>
      <w:pPr>
        <w:ind w:firstLine="420"/>
      </w:pPr>
      <w:rPr>
        <w:rFonts w:hint="eastAsia"/>
      </w:rPr>
    </w:lvl>
  </w:abstractNum>
  <w:abstractNum w:abstractNumId="1500634077">
    <w:nsid w:val="5971DBDD"/>
    <w:multiLevelType w:val="singleLevel"/>
    <w:tmpl w:val="5971DBDD"/>
    <w:lvl w:ilvl="0" w:tentative="1">
      <w:start w:val="1"/>
      <w:numFmt w:val="chineseCounting"/>
      <w:suff w:val="nothing"/>
      <w:lvlText w:val="（%1）"/>
      <w:lvlJc w:val="left"/>
      <w:pPr>
        <w:ind w:firstLine="420"/>
      </w:pPr>
      <w:rPr>
        <w:rFonts w:hint="eastAsia"/>
      </w:rPr>
    </w:lvl>
  </w:abstractNum>
  <w:abstractNum w:abstractNumId="1500635283">
    <w:nsid w:val="5971E093"/>
    <w:multiLevelType w:val="singleLevel"/>
    <w:tmpl w:val="5971E093"/>
    <w:lvl w:ilvl="0" w:tentative="1">
      <w:start w:val="1"/>
      <w:numFmt w:val="chineseCounting"/>
      <w:suff w:val="nothing"/>
      <w:lvlText w:val="（%1）"/>
      <w:lvlJc w:val="left"/>
      <w:pPr>
        <w:ind w:firstLine="420"/>
      </w:pPr>
      <w:rPr>
        <w:rFonts w:hint="eastAsia"/>
      </w:rPr>
    </w:lvl>
  </w:abstractNum>
  <w:abstractNum w:abstractNumId="1500638703">
    <w:nsid w:val="5971EDEF"/>
    <w:multiLevelType w:val="singleLevel"/>
    <w:tmpl w:val="5971EDEF"/>
    <w:lvl w:ilvl="0" w:tentative="1">
      <w:start w:val="1"/>
      <w:numFmt w:val="chineseCounting"/>
      <w:suff w:val="nothing"/>
      <w:lvlText w:val="（%1）"/>
      <w:lvlJc w:val="left"/>
      <w:pPr>
        <w:ind w:firstLine="420"/>
      </w:pPr>
      <w:rPr>
        <w:rFonts w:hint="eastAsia"/>
      </w:rPr>
    </w:lvl>
  </w:abstractNum>
  <w:num w:numId="1">
    <w:abstractNumId w:val="1500626455"/>
  </w:num>
  <w:num w:numId="2">
    <w:abstractNumId w:val="1500626777"/>
  </w:num>
  <w:num w:numId="3">
    <w:abstractNumId w:val="1500627347"/>
  </w:num>
  <w:num w:numId="4">
    <w:abstractNumId w:val="1500633794"/>
  </w:num>
  <w:num w:numId="5">
    <w:abstractNumId w:val="1500634077"/>
  </w:num>
  <w:num w:numId="6">
    <w:abstractNumId w:val="1500635283"/>
  </w:num>
  <w:num w:numId="7">
    <w:abstractNumId w:val="15006387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B5A03"/>
    <w:rsid w:val="001150B0"/>
    <w:rsid w:val="00172A27"/>
    <w:rsid w:val="002511EF"/>
    <w:rsid w:val="00271709"/>
    <w:rsid w:val="002929B4"/>
    <w:rsid w:val="0060042C"/>
    <w:rsid w:val="0088481D"/>
    <w:rsid w:val="009108DE"/>
    <w:rsid w:val="00B458CF"/>
    <w:rsid w:val="00CD71F9"/>
    <w:rsid w:val="00DF7441"/>
    <w:rsid w:val="00E30287"/>
    <w:rsid w:val="0106443D"/>
    <w:rsid w:val="025C49EE"/>
    <w:rsid w:val="03820F4E"/>
    <w:rsid w:val="04453648"/>
    <w:rsid w:val="05DB00B9"/>
    <w:rsid w:val="07C40FCD"/>
    <w:rsid w:val="088B7712"/>
    <w:rsid w:val="089C542D"/>
    <w:rsid w:val="090728DE"/>
    <w:rsid w:val="09BB2134"/>
    <w:rsid w:val="0C884A9F"/>
    <w:rsid w:val="0CA434B9"/>
    <w:rsid w:val="0E1C70B3"/>
    <w:rsid w:val="0E4C156E"/>
    <w:rsid w:val="10BD4691"/>
    <w:rsid w:val="11585E8B"/>
    <w:rsid w:val="12CF28EA"/>
    <w:rsid w:val="13AA1353"/>
    <w:rsid w:val="146C3610"/>
    <w:rsid w:val="14E16E52"/>
    <w:rsid w:val="150F2E19"/>
    <w:rsid w:val="153B4F62"/>
    <w:rsid w:val="15492582"/>
    <w:rsid w:val="15E553FB"/>
    <w:rsid w:val="16972CA0"/>
    <w:rsid w:val="18DC2EDA"/>
    <w:rsid w:val="18F44D57"/>
    <w:rsid w:val="1954059A"/>
    <w:rsid w:val="1A04293C"/>
    <w:rsid w:val="1A1773DF"/>
    <w:rsid w:val="1A913825"/>
    <w:rsid w:val="1AA36FC3"/>
    <w:rsid w:val="1AEC4E38"/>
    <w:rsid w:val="1BC11999"/>
    <w:rsid w:val="1C0D4016"/>
    <w:rsid w:val="1CDB7EE7"/>
    <w:rsid w:val="1D415527"/>
    <w:rsid w:val="1E7D3B34"/>
    <w:rsid w:val="1F5472F6"/>
    <w:rsid w:val="204D1A8C"/>
    <w:rsid w:val="210C0BC6"/>
    <w:rsid w:val="22A51050"/>
    <w:rsid w:val="24990D97"/>
    <w:rsid w:val="24BF6A58"/>
    <w:rsid w:val="27D36066"/>
    <w:rsid w:val="28021134"/>
    <w:rsid w:val="283D43BA"/>
    <w:rsid w:val="29B70F08"/>
    <w:rsid w:val="2A0A1509"/>
    <w:rsid w:val="2A475AEA"/>
    <w:rsid w:val="2ADF6F62"/>
    <w:rsid w:val="2BA4769A"/>
    <w:rsid w:val="2CD06EF4"/>
    <w:rsid w:val="2CFA0557"/>
    <w:rsid w:val="2D040E66"/>
    <w:rsid w:val="2DB43208"/>
    <w:rsid w:val="2F335194"/>
    <w:rsid w:val="2FBA5EDC"/>
    <w:rsid w:val="30622E72"/>
    <w:rsid w:val="30963758"/>
    <w:rsid w:val="326C674A"/>
    <w:rsid w:val="32EF40CE"/>
    <w:rsid w:val="33203C6F"/>
    <w:rsid w:val="332B5883"/>
    <w:rsid w:val="34920D5F"/>
    <w:rsid w:val="352E3D4F"/>
    <w:rsid w:val="35AB7798"/>
    <w:rsid w:val="35CC4B52"/>
    <w:rsid w:val="36393E81"/>
    <w:rsid w:val="3682337C"/>
    <w:rsid w:val="36F36B33"/>
    <w:rsid w:val="372974AC"/>
    <w:rsid w:val="37515EC2"/>
    <w:rsid w:val="377B3594"/>
    <w:rsid w:val="39456083"/>
    <w:rsid w:val="3949702E"/>
    <w:rsid w:val="398A32F4"/>
    <w:rsid w:val="3AE05E24"/>
    <w:rsid w:val="3B8D2AC4"/>
    <w:rsid w:val="3B9349CE"/>
    <w:rsid w:val="3BE408BA"/>
    <w:rsid w:val="3C7F703B"/>
    <w:rsid w:val="3D70189E"/>
    <w:rsid w:val="3E1F3CF7"/>
    <w:rsid w:val="3E3D6B2B"/>
    <w:rsid w:val="3ED65A24"/>
    <w:rsid w:val="40063B98"/>
    <w:rsid w:val="411617D6"/>
    <w:rsid w:val="41826907"/>
    <w:rsid w:val="421B5801"/>
    <w:rsid w:val="42271DDB"/>
    <w:rsid w:val="42685900"/>
    <w:rsid w:val="42901043"/>
    <w:rsid w:val="42B11578"/>
    <w:rsid w:val="43910C0D"/>
    <w:rsid w:val="43993A74"/>
    <w:rsid w:val="46CE1038"/>
    <w:rsid w:val="47411377"/>
    <w:rsid w:val="477D7ED7"/>
    <w:rsid w:val="480004B0"/>
    <w:rsid w:val="480F5247"/>
    <w:rsid w:val="48270370"/>
    <w:rsid w:val="48B52937"/>
    <w:rsid w:val="48EE3EF3"/>
    <w:rsid w:val="491B1F01"/>
    <w:rsid w:val="491B667E"/>
    <w:rsid w:val="4A1758F9"/>
    <w:rsid w:val="4A454E67"/>
    <w:rsid w:val="4ADE798E"/>
    <w:rsid w:val="4B974814"/>
    <w:rsid w:val="4B982295"/>
    <w:rsid w:val="4BF23C29"/>
    <w:rsid w:val="4C1E2F28"/>
    <w:rsid w:val="4CFC29CC"/>
    <w:rsid w:val="4D5756EE"/>
    <w:rsid w:val="4D6E1856"/>
    <w:rsid w:val="4FDE7696"/>
    <w:rsid w:val="4FF64D3D"/>
    <w:rsid w:val="502C04C1"/>
    <w:rsid w:val="51DE24AB"/>
    <w:rsid w:val="52AA68B0"/>
    <w:rsid w:val="5651051D"/>
    <w:rsid w:val="56EC004A"/>
    <w:rsid w:val="57276389"/>
    <w:rsid w:val="57E961A8"/>
    <w:rsid w:val="581E77CF"/>
    <w:rsid w:val="584B2C69"/>
    <w:rsid w:val="58B06254"/>
    <w:rsid w:val="5AF25131"/>
    <w:rsid w:val="5AF54C93"/>
    <w:rsid w:val="5CBA4AB1"/>
    <w:rsid w:val="5D700D5D"/>
    <w:rsid w:val="5D870982"/>
    <w:rsid w:val="600176AC"/>
    <w:rsid w:val="620E0D6B"/>
    <w:rsid w:val="624F5057"/>
    <w:rsid w:val="6444420E"/>
    <w:rsid w:val="65332BB8"/>
    <w:rsid w:val="65D12A9B"/>
    <w:rsid w:val="65D35F9E"/>
    <w:rsid w:val="663C214A"/>
    <w:rsid w:val="664A46E0"/>
    <w:rsid w:val="66755D81"/>
    <w:rsid w:val="67924C7A"/>
    <w:rsid w:val="68A121F7"/>
    <w:rsid w:val="68A9241E"/>
    <w:rsid w:val="6B6D695A"/>
    <w:rsid w:val="6C511D45"/>
    <w:rsid w:val="6C776701"/>
    <w:rsid w:val="6C8A36F6"/>
    <w:rsid w:val="6CD46A9B"/>
    <w:rsid w:val="6E32225B"/>
    <w:rsid w:val="6EC33D48"/>
    <w:rsid w:val="6EEF260E"/>
    <w:rsid w:val="6F8B5D0F"/>
    <w:rsid w:val="6FD41D7F"/>
    <w:rsid w:val="70A32F59"/>
    <w:rsid w:val="70D23AA8"/>
    <w:rsid w:val="719F1EF7"/>
    <w:rsid w:val="72416639"/>
    <w:rsid w:val="736153DB"/>
    <w:rsid w:val="73827B0E"/>
    <w:rsid w:val="738C1FE2"/>
    <w:rsid w:val="73B02BDC"/>
    <w:rsid w:val="75531EF6"/>
    <w:rsid w:val="75D0003D"/>
    <w:rsid w:val="764F7877"/>
    <w:rsid w:val="765D5CBD"/>
    <w:rsid w:val="76633449"/>
    <w:rsid w:val="77345D20"/>
    <w:rsid w:val="788713DC"/>
    <w:rsid w:val="799B3F11"/>
    <w:rsid w:val="7A8B129B"/>
    <w:rsid w:val="7AA141FF"/>
    <w:rsid w:val="7C445B57"/>
    <w:rsid w:val="7D713C10"/>
    <w:rsid w:val="7D741FE3"/>
    <w:rsid w:val="7F600B66"/>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customStyle="1" w:styleId="6">
    <w:name w:val="Footer Char"/>
    <w:basedOn w:val="4"/>
    <w:link w:val="2"/>
    <w:semiHidden/>
    <w:qFormat/>
    <w:uiPriority w:val="99"/>
    <w:rPr>
      <w:rFonts w:ascii="Calibri" w:hAnsi="Calibri" w:cs="Calibri"/>
      <w:sz w:val="18"/>
      <w:szCs w:val="18"/>
    </w:rPr>
  </w:style>
  <w:style w:type="character" w:customStyle="1" w:styleId="7">
    <w:name w:val="Header Char"/>
    <w:basedOn w:val="4"/>
    <w:link w:val="3"/>
    <w:semiHidden/>
    <w:qFormat/>
    <w:uiPriority w:val="99"/>
    <w:rPr>
      <w:rFonts w:ascii="Calibri" w:hAnsi="Calibri" w:cs="Calibri"/>
      <w:sz w:val="18"/>
      <w:szCs w:val="18"/>
    </w:rPr>
  </w:style>
  <w:style w:type="character" w:customStyle="1" w:styleId="8">
    <w:name w:val="font31"/>
    <w:basedOn w:val="4"/>
    <w:qFormat/>
    <w:uiPriority w:val="99"/>
    <w:rPr>
      <w:rFonts w:ascii="Arial" w:hAnsi="Arial" w:cs="Arial"/>
      <w:color w:val="000000"/>
      <w:sz w:val="16"/>
      <w:szCs w:val="16"/>
      <w:u w:val="none"/>
    </w:rPr>
  </w:style>
  <w:style w:type="character" w:customStyle="1" w:styleId="9">
    <w:name w:val="font01"/>
    <w:basedOn w:val="4"/>
    <w:qFormat/>
    <w:uiPriority w:val="99"/>
    <w:rPr>
      <w:rFonts w:ascii="Arial" w:hAnsi="Arial" w:cs="Arial"/>
      <w:color w:val="000000"/>
      <w:sz w:val="16"/>
      <w:szCs w:val="16"/>
      <w:u w:val="none"/>
    </w:rPr>
  </w:style>
  <w:style w:type="character" w:customStyle="1" w:styleId="10">
    <w:name w:val="font41"/>
    <w:basedOn w:val="4"/>
    <w:qFormat/>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28</Pages>
  <Words>1488</Words>
  <Characters>8483</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Lenovo</cp:lastModifiedBy>
  <cp:lastPrinted>2017-07-25T02:47:00Z</cp:lastPrinted>
  <dcterms:modified xsi:type="dcterms:W3CDTF">2017-10-30T08:02:19Z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