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r>
        <w:rPr>
          <w:rFonts w:hint="eastAsia" w:ascii="仿宋_GB2312" w:hAnsi="仿宋_GB2312" w:eastAsia="仿宋_GB2312" w:cs="仿宋_GB2312"/>
          <w:sz w:val="32"/>
          <w:szCs w:val="32"/>
        </w:rPr>
        <w:t>焦</w:t>
      </w:r>
      <w:r>
        <w:rPr>
          <w:rFonts w:hint="eastAsia" w:ascii="仿宋_GB2312" w:hAnsi="仿宋_GB2312" w:eastAsia="仿宋_GB2312" w:cs="仿宋_GB2312"/>
          <w:sz w:val="32"/>
          <w:szCs w:val="32"/>
          <w:lang w:eastAsia="zh-CN"/>
        </w:rPr>
        <w:t>示</w:t>
      </w:r>
      <w:r>
        <w:rPr>
          <w:rFonts w:hint="eastAsia" w:ascii="仿宋_GB2312" w:hAnsi="仿宋_GB2312" w:eastAsia="仿宋_GB2312" w:cs="仿宋_GB2312"/>
          <w:sz w:val="32"/>
          <w:szCs w:val="32"/>
        </w:rPr>
        <w:t>城创指〔201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center"/>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焦作市</w:t>
      </w:r>
      <w:r>
        <w:rPr>
          <w:rFonts w:hint="eastAsia" w:ascii="方正小标宋简体" w:hAnsi="方正小标宋简体" w:eastAsia="方正小标宋简体" w:cs="方正小标宋简体"/>
          <w:b w:val="0"/>
          <w:bCs w:val="0"/>
          <w:sz w:val="44"/>
          <w:szCs w:val="44"/>
          <w:lang w:eastAsia="zh-CN"/>
        </w:rPr>
        <w:t>示范区</w:t>
      </w:r>
      <w:r>
        <w:rPr>
          <w:rFonts w:hint="eastAsia" w:ascii="方正小标宋简体" w:hAnsi="方正小标宋简体" w:eastAsia="方正小标宋简体" w:cs="方正小标宋简体"/>
          <w:b w:val="0"/>
          <w:bCs w:val="0"/>
          <w:sz w:val="44"/>
          <w:szCs w:val="44"/>
        </w:rPr>
        <w:t>四城联创指挥部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焦作市</w:t>
      </w:r>
      <w:r>
        <w:rPr>
          <w:rFonts w:hint="eastAsia" w:ascii="方正小标宋简体" w:hAnsi="方正小标宋简体" w:eastAsia="方正小标宋简体" w:cs="方正小标宋简体"/>
          <w:b w:val="0"/>
          <w:bCs w:val="0"/>
          <w:sz w:val="44"/>
          <w:szCs w:val="44"/>
          <w:lang w:eastAsia="zh-CN"/>
        </w:rPr>
        <w:t>示范区</w:t>
      </w:r>
      <w:r>
        <w:rPr>
          <w:rFonts w:hint="eastAsia" w:ascii="方正小标宋简体" w:hAnsi="方正小标宋简体" w:eastAsia="方正小标宋简体" w:cs="方正小标宋简体"/>
          <w:b w:val="0"/>
          <w:bCs w:val="0"/>
          <w:sz w:val="44"/>
          <w:szCs w:val="44"/>
        </w:rPr>
        <w:t>创建</w:t>
      </w:r>
      <w:r>
        <w:rPr>
          <w:rFonts w:hint="eastAsia" w:ascii="方正小标宋简体" w:hAnsi="方正小标宋简体" w:eastAsia="方正小标宋简体" w:cs="方正小标宋简体"/>
          <w:b w:val="0"/>
          <w:bCs w:val="0"/>
          <w:sz w:val="44"/>
          <w:szCs w:val="44"/>
          <w:lang w:eastAsia="zh-CN"/>
        </w:rPr>
        <w:t>全国水生态文明城市</w:t>
      </w:r>
      <w:r>
        <w:rPr>
          <w:rFonts w:hint="eastAsia" w:ascii="方正小标宋简体" w:hAnsi="方正小标宋简体" w:eastAsia="方正小标宋简体" w:cs="方正小标宋简体"/>
          <w:b w:val="0"/>
          <w:bCs w:val="0"/>
          <w:sz w:val="44"/>
          <w:szCs w:val="44"/>
        </w:rPr>
        <w:t>2018年工作</w:t>
      </w:r>
      <w:r>
        <w:rPr>
          <w:rFonts w:hint="eastAsia" w:ascii="方正小标宋简体" w:hAnsi="方正小标宋简体" w:eastAsia="方正小标宋简体" w:cs="方正小标宋简体"/>
          <w:b w:val="0"/>
          <w:bCs w:val="0"/>
          <w:sz w:val="44"/>
          <w:szCs w:val="44"/>
          <w:lang w:eastAsia="zh-CN"/>
        </w:rPr>
        <w:t>方案》</w:t>
      </w:r>
      <w:r>
        <w:rPr>
          <w:rFonts w:hint="eastAsia" w:ascii="方正小标宋简体" w:hAnsi="方正小标宋简体" w:eastAsia="方正小标宋简体" w:cs="方正小标宋简体"/>
          <w:b w:val="0"/>
          <w:bCs w:val="0"/>
          <w:sz w:val="44"/>
          <w:szCs w:val="44"/>
        </w:rPr>
        <w:t>的通知</w:t>
      </w:r>
    </w:p>
    <w:p>
      <w:pPr>
        <w:keepNext w:val="0"/>
        <w:keepLines w:val="0"/>
        <w:pageBreakBefore w:val="0"/>
        <w:widowControl w:val="0"/>
        <w:kinsoku/>
        <w:wordWrap/>
        <w:overflowPunct/>
        <w:topLinePunct w:val="0"/>
        <w:autoSpaceDE/>
        <w:autoSpaceDN/>
        <w:bidi w:val="0"/>
        <w:spacing w:line="580" w:lineRule="exact"/>
        <w:ind w:left="0" w:leftChars="0" w:right="0" w:rightChars="0" w:firstLine="0" w:firstLineChars="0"/>
        <w:textAlignment w:val="bottom"/>
        <w:outlineLvl w:val="9"/>
        <w:rPr>
          <w:rFonts w:hint="eastAsia" w:ascii="仿宋" w:hAnsi="仿宋" w:eastAsia="仿宋" w:cs="仿宋"/>
          <w:sz w:val="32"/>
          <w:szCs w:val="32"/>
        </w:rPr>
      </w:pPr>
    </w:p>
    <w:p>
      <w:pPr>
        <w:widowControl w:val="0"/>
        <w:wordWrap/>
        <w:spacing w:before="0" w:after="0" w:line="560" w:lineRule="exact"/>
        <w:ind w:left="0" w:leftChars="0" w:right="0" w:firstLine="0" w:firstLineChars="0"/>
        <w:textAlignment w:val="bottom"/>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各乡（镇）党委、人民政府，各街道党工委、办事处，区直各部门，各驻区机构：</w:t>
      </w:r>
    </w:p>
    <w:p>
      <w:pPr>
        <w:widowControl w:val="0"/>
        <w:wordWrap/>
        <w:spacing w:before="0" w:after="0" w:line="560" w:lineRule="exact"/>
        <w:ind w:left="0" w:leftChars="0" w:right="0" w:firstLine="0" w:firstLineChars="0"/>
        <w:textAlignment w:val="bottom"/>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现将《焦作市</w:t>
      </w:r>
      <w:r>
        <w:rPr>
          <w:rFonts w:hint="default" w:ascii="Times New Roman" w:hAnsi="Times New Roman" w:eastAsia="楷体_GB2312" w:cs="Times New Roman"/>
          <w:sz w:val="32"/>
          <w:szCs w:val="32"/>
          <w:lang w:eastAsia="zh-CN"/>
        </w:rPr>
        <w:t>示范区</w:t>
      </w:r>
      <w:r>
        <w:rPr>
          <w:rFonts w:hint="default" w:ascii="Times New Roman" w:hAnsi="Times New Roman" w:eastAsia="楷体_GB2312" w:cs="Times New Roman"/>
          <w:sz w:val="32"/>
          <w:szCs w:val="32"/>
        </w:rPr>
        <w:t>创建全国水生态文明城市2018年工作方案》印发给你们，请结合实际，认真抓好贯彻落实。</w:t>
      </w:r>
    </w:p>
    <w:p>
      <w:pPr>
        <w:widowControl w:val="0"/>
        <w:wordWrap/>
        <w:spacing w:before="0" w:after="0" w:line="560" w:lineRule="exact"/>
        <w:ind w:left="0" w:leftChars="0" w:right="0" w:firstLine="0" w:firstLineChars="0"/>
        <w:jc w:val="center"/>
        <w:textAlignment w:val="bottom"/>
        <w:outlineLvl w:val="9"/>
        <w:rPr>
          <w:rFonts w:hint="default" w:ascii="Times New Roman" w:hAnsi="Times New Roman" w:eastAsia="楷体_GB2312" w:cs="Times New Roman"/>
          <w:sz w:val="32"/>
          <w:szCs w:val="32"/>
          <w:lang w:val="en-US" w:eastAsia="zh-CN"/>
        </w:rPr>
      </w:pPr>
    </w:p>
    <w:p>
      <w:pPr>
        <w:widowControl w:val="0"/>
        <w:wordWrap/>
        <w:spacing w:before="0" w:after="0" w:line="560" w:lineRule="exact"/>
        <w:ind w:left="0" w:leftChars="0" w:right="0" w:firstLine="0" w:firstLineChars="0"/>
        <w:jc w:val="center"/>
        <w:textAlignment w:val="bottom"/>
        <w:outlineLvl w:val="9"/>
        <w:rPr>
          <w:rFonts w:hint="default" w:ascii="Times New Roman" w:hAnsi="Times New Roman" w:eastAsia="楷体_GB2312" w:cs="Times New Roman"/>
          <w:sz w:val="32"/>
          <w:szCs w:val="32"/>
          <w:lang w:val="en-US" w:eastAsia="zh-CN"/>
        </w:rPr>
      </w:pPr>
    </w:p>
    <w:p>
      <w:pPr>
        <w:widowControl w:val="0"/>
        <w:wordWrap/>
        <w:spacing w:before="0" w:after="0" w:line="560" w:lineRule="exact"/>
        <w:ind w:left="0" w:leftChars="0" w:right="0" w:firstLine="0" w:firstLineChars="0"/>
        <w:jc w:val="center"/>
        <w:textAlignment w:val="bottom"/>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焦作市示范区四城联创指挥部</w:t>
      </w:r>
    </w:p>
    <w:p>
      <w:pPr>
        <w:widowControl w:val="0"/>
        <w:wordWrap/>
        <w:spacing w:before="0" w:after="0" w:line="560" w:lineRule="exact"/>
        <w:ind w:left="0" w:leftChars="0" w:right="0" w:firstLine="0" w:firstLineChars="0"/>
        <w:jc w:val="center"/>
        <w:textAlignment w:val="bottom"/>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楷体_GB2312" w:cs="Times New Roman"/>
          <w:sz w:val="32"/>
          <w:szCs w:val="32"/>
          <w:lang w:val="en-US" w:eastAsia="zh-CN"/>
        </w:rPr>
        <w:t xml:space="preserve">                    2018</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日</w:t>
      </w:r>
    </w:p>
    <w:p>
      <w:pPr>
        <w:widowControl w:val="0"/>
        <w:wordWrap/>
        <w:adjustRightInd w:val="0"/>
        <w:snapToGrid w:val="0"/>
        <w:spacing w:before="0" w:after="0" w:line="560" w:lineRule="exact"/>
        <w:ind w:left="0" w:leftChars="0" w:right="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焦作市</w:t>
      </w:r>
      <w:r>
        <w:rPr>
          <w:rFonts w:hint="eastAsia" w:ascii="方正小标宋简体" w:hAnsi="方正小标宋简体" w:eastAsia="方正小标宋简体" w:cs="方正小标宋简体"/>
          <w:b w:val="0"/>
          <w:bCs w:val="0"/>
          <w:sz w:val="44"/>
          <w:szCs w:val="44"/>
        </w:rPr>
        <w:t>示范区创建全国水生态文明城市</w:t>
      </w:r>
    </w:p>
    <w:p>
      <w:pPr>
        <w:widowControl w:val="0"/>
        <w:wordWrap/>
        <w:adjustRightInd w:val="0"/>
        <w:snapToGrid w:val="0"/>
        <w:spacing w:before="0" w:after="0" w:line="560" w:lineRule="exact"/>
        <w:ind w:left="0" w:leftChars="0" w:right="0" w:firstLine="0" w:firstLineChars="0"/>
        <w:jc w:val="center"/>
        <w:textAlignment w:val="center"/>
        <w:outlineLvl w:val="9"/>
        <w:rPr>
          <w:rFonts w:hint="eastAsia" w:ascii="方正小标宋简体" w:hAnsi="方正小标宋简体" w:eastAsia="方正小标宋简体" w:cs="方正小标宋简体"/>
          <w:b w:val="0"/>
          <w:bCs w:val="0"/>
          <w:sz w:val="44"/>
          <w:szCs w:val="44"/>
        </w:rPr>
      </w:pPr>
      <w:bookmarkStart w:id="5" w:name="_GoBack"/>
      <w:bookmarkEnd w:id="5"/>
      <w:r>
        <w:rPr>
          <w:rFonts w:hint="eastAsia" w:ascii="方正小标宋简体" w:hAnsi="方正小标宋简体" w:eastAsia="方正小标宋简体" w:cs="方正小标宋简体"/>
          <w:b w:val="0"/>
          <w:bCs w:val="0"/>
          <w:sz w:val="44"/>
          <w:szCs w:val="44"/>
        </w:rPr>
        <w:t>2018年工作方案</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b w:val="0"/>
          <w:bCs w:val="0"/>
          <w:sz w:val="32"/>
        </w:rPr>
      </w:pP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b w:val="0"/>
          <w:bCs w:val="0"/>
          <w:sz w:val="32"/>
        </w:rPr>
        <w:t>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焦作市四城联创指挥部关于印发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焦作市创建全国水生态文明城市2018年工作方案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z w:val="32"/>
          <w:szCs w:val="32"/>
          <w:lang w:eastAsia="zh-CN"/>
        </w:rPr>
        <w:t>》（焦城创指〔2018〕6号）精神，</w:t>
      </w:r>
      <w:r>
        <w:rPr>
          <w:rFonts w:hint="default" w:ascii="Times New Roman" w:hAnsi="Times New Roman" w:eastAsia="仿宋_GB2312" w:cs="Times New Roman"/>
          <w:sz w:val="32"/>
          <w:szCs w:val="32"/>
        </w:rPr>
        <w:t>结合我区实际，特制定示范区创建全国水生态文明城市工作方案。</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科学发展观为指导，坚持“节水优先、空间均衡、系统治理、两手发力”的新时期治水方针，坚持“民生优先、人水和谐”的治水理念，把水资源可持续利用体系作为主要任务，把水生态环境治理与保护作为提升城市形象的重要保障，把水文化建设作为提升城市品味和文明程度的重要载体，把严格水资源管理作为城市转型升级发展的重要举措，探索</w:t>
      </w:r>
      <w:r>
        <w:rPr>
          <w:rFonts w:hint="default" w:ascii="Times New Roman" w:hAnsi="Times New Roman" w:eastAsia="仿宋_GB2312" w:cs="Times New Roman"/>
          <w:sz w:val="32"/>
          <w:szCs w:val="32"/>
          <w:lang w:eastAsia="zh-CN"/>
        </w:rPr>
        <w:t>符合我区实际的</w:t>
      </w:r>
      <w:r>
        <w:rPr>
          <w:rFonts w:hint="default" w:ascii="Times New Roman" w:hAnsi="Times New Roman" w:eastAsia="仿宋_GB2312" w:cs="Times New Roman"/>
          <w:sz w:val="32"/>
          <w:szCs w:val="32"/>
        </w:rPr>
        <w:t>水生态文明建设之路。</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二、工作目标</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按时间节点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配合完成大沙河生态治理工程征迁及施工环境维护工作；2018年5月，完成《创建全国水生态文明城市建设三年实施方案》中涉及我区任务以及19项量化指标达标工作；</w:t>
      </w:r>
      <w:r>
        <w:rPr>
          <w:rFonts w:hint="eastAsia" w:ascii="Times New Roman" w:hAnsi="Times New Roman" w:eastAsia="仿宋_GB2312" w:cs="Times New Roman"/>
          <w:sz w:val="32"/>
          <w:szCs w:val="32"/>
          <w:lang w:val="en-US" w:eastAsia="zh-CN"/>
        </w:rPr>
        <w:t>2018年</w:t>
      </w:r>
      <w:r>
        <w:rPr>
          <w:rFonts w:hint="default" w:ascii="Times New Roman" w:hAnsi="Times New Roman" w:eastAsia="仿宋_GB2312" w:cs="Times New Roman"/>
          <w:sz w:val="32"/>
          <w:szCs w:val="32"/>
        </w:rPr>
        <w:t>7月底前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完成技术评估材料整编工作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2018年8月，完成技术评估工作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年底通过国家验收。</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sz w:val="32"/>
        </w:rPr>
      </w:pP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rPr>
        <w:t>三、任务分工</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（一）区农村工作办公室负责创建国家水生态文明城市技术评估及验收材料整编</w:t>
      </w:r>
      <w:r>
        <w:rPr>
          <w:rFonts w:hint="default" w:ascii="Times New Roman" w:hAnsi="Times New Roman" w:eastAsia="仿宋_GB2312" w:cs="Times New Roman"/>
          <w:sz w:val="32"/>
          <w:szCs w:val="32"/>
          <w:highlight w:val="none"/>
        </w:rPr>
        <w:t>。负责大沙河生态治理工程征迁及施工环境维护工作；负责自备井封闭项目等建设项目实施。负责农村水环境整治和农村河道洁化美化工作。</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负责创森、自然湿地保护区建设及生物多样性保护工作。</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负责农业面源、畜禽养殖和水产养殖污染防治及推进农业废弃物综合利用等工作；负责大中型沼气工程和小区联户沼气工程建设；负责落实农业生产中面源污染控制、畜禽养殖和水产养殖污染防治，推广高效无污染有机农业和生态农</w:t>
      </w:r>
      <w:r>
        <w:rPr>
          <w:rFonts w:hint="default" w:ascii="Times New Roman" w:hAnsi="Times New Roman" w:eastAsia="仿宋_GB2312" w:cs="Times New Roman"/>
          <w:sz w:val="32"/>
          <w:szCs w:val="32"/>
        </w:rPr>
        <w:t>业措施等项目建设。</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协助市水文局负责开展水文遥测系统、地下水监测系统、水资源管理信息系统建设，实现地下水观测自动化。2018年5月底前完成水文遥测系统、地下水监测系统建设任务，实现水利信息共享等项目建设材料整编工作。</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（二）区发展改革规划局负责做好建设项目及时立项审批工作；负责实施各乡（镇）、街道田间工程农业高效节水项目建设；负责完善依法治水管水管理制度等工作。</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负责加大产业结构调整力度，开展企业节水新技术推广，开展六大行业清洁化改造。</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高耗能企业</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重点污染行业整治，开展节水技术改造项目建设。</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（三）区财政局负责筹措落实财政性资金及实施监督工作；负责农业综合开发高效节水项目建设等工作。</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区国土建设环保局负责开展黑臭水体治理，推进污水处理厂及配套管网设施建设，推广城镇节水型生活用水器具和先进节水技术普及，统筹城市排涝和雨洪资源利用，开展海绵城市建设；加大城区河道综合整治等项目建设工作。</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负责水环境功能区的监测，落实排污总量管理，实施各行业废污水排放的监管，建立水生态补偿机制及开展水污染防治攻坚等工作。</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负责涉水旅游风景区的创建和行业管理工作。</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（五）区国土分局负责水生态文明建设项目用地保障工作。</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w:t>
      </w:r>
      <w:r>
        <w:rPr>
          <w:rFonts w:hint="default" w:ascii="Times New Roman" w:hAnsi="Times New Roman" w:eastAsia="仿宋_GB2312" w:cs="Times New Roman"/>
          <w:sz w:val="32"/>
          <w:szCs w:val="32"/>
          <w:lang w:eastAsia="zh-CN"/>
        </w:rPr>
        <w:t>区组织</w:t>
      </w:r>
      <w:r>
        <w:rPr>
          <w:rFonts w:hint="eastAsia" w:ascii="Times New Roman" w:hAnsi="Times New Roman" w:eastAsia="仿宋_GB2312" w:cs="Times New Roman"/>
          <w:sz w:val="32"/>
          <w:szCs w:val="32"/>
          <w:lang w:val="en-US" w:eastAsia="zh-CN"/>
        </w:rPr>
        <w:t>人力资源社会保障</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负责对水生态文明城市创建的宣传工作。</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各乡（镇）人民政府，街道办事处，以点带面，示范先行，全面开展各乡（镇）、街道水生态文明建设。按照区域全覆盖、水流全覆盖的“两个全覆盖”要求，开展或协助有关部门推进水资源开发利用、引调水、污水处理、中水回用、节约用水、生态修复及河道清淤疏浚等涉水项目建设，以河湖水系连通为抓手，完善各乡（镇）、街道创建水生态文明城市工作方案，制定工作台账，明确工作任务，构建覆盖各乡（镇）、街道的生态水网，使“水资源、水环境、水生态、水安全、水管理、水文化”六位一体的水生态文明体系初步建立。</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sz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rPr>
        <w:t>、保障措施</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（一）强化组织领导协调</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加大创建工作的领导组织协调，充分发挥决策、指导、协调、推动作用，建立工作推动机制，细化分解各部门工作台账，制订强力推进措施，推动创建工作规范、协调、高效、有序开展。</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 w:cs="Times New Roman"/>
          <w:sz w:val="32"/>
          <w:szCs w:val="32"/>
        </w:rPr>
        <w:t>健全工作推进机</w:t>
      </w:r>
      <w:r>
        <w:rPr>
          <w:rFonts w:hint="default" w:ascii="Times New Roman" w:hAnsi="Times New Roman" w:eastAsia="楷体_GB2312" w:cs="Times New Roman"/>
          <w:sz w:val="32"/>
          <w:szCs w:val="32"/>
        </w:rPr>
        <w:t>制。</w:t>
      </w:r>
      <w:r>
        <w:rPr>
          <w:rFonts w:hint="default" w:ascii="Times New Roman" w:hAnsi="Times New Roman" w:eastAsia="仿宋_GB2312" w:cs="Times New Roman"/>
          <w:sz w:val="32"/>
          <w:szCs w:val="32"/>
        </w:rPr>
        <w:t>建立水生态文明创建会议制度，协调解决建设中的重点难点问题。建立工作督查制度，对创建水生态文明城市建设创建单位进行督察。建立验收制度，按照工作台账确定的时间节点，及时进行检查验收，加快体制机制建设。</w:t>
      </w:r>
      <w:bookmarkStart w:id="0" w:name="_Toc419117310"/>
      <w:bookmarkStart w:id="1" w:name="_Toc120954956"/>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强化建设资金保障</w:t>
      </w:r>
      <w:bookmarkEnd w:id="0"/>
      <w:bookmarkEnd w:id="1"/>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rPr>
        <w:t>建立政府主导、市场运作、社会参与的多元化筹资机制。区和乡（镇）、街道两级要切实加强资金投入，奠定资金保障的良好基础。</w:t>
      </w:r>
      <w:bookmarkStart w:id="2" w:name="_Toc419117312"/>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（四）严格监督考核</w:t>
      </w:r>
      <w:bookmarkEnd w:id="2"/>
      <w:r>
        <w:rPr>
          <w:rFonts w:hint="default" w:ascii="Times New Roman" w:hAnsi="Times New Roman" w:eastAsia="楷体_GB2312" w:cs="Times New Roman"/>
          <w:sz w:val="32"/>
          <w:szCs w:val="32"/>
        </w:rPr>
        <w:t>工作。</w:t>
      </w:r>
      <w:r>
        <w:rPr>
          <w:rFonts w:hint="default" w:ascii="Times New Roman" w:hAnsi="Times New Roman" w:eastAsia="仿宋_GB2312" w:cs="Times New Roman"/>
          <w:sz w:val="32"/>
          <w:szCs w:val="32"/>
        </w:rPr>
        <w:t>实行目标指标与任务措施“双控”管理，即将目标和任务在部门和乡（镇）、街道进行两维分解，具体先分解到各部门，再进一步分解落实到各乡（镇）、街道。领导小组办公室建立进展跟踪机制和信息通报制度，每月通报一次工作推进情况。建立工作例会制度，每月召开一次领导小组各成员单位工作例会。</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bookmarkStart w:id="3" w:name="_Toc120954959"/>
      <w:bookmarkStart w:id="4" w:name="_Toc419117313"/>
      <w:r>
        <w:rPr>
          <w:rFonts w:hint="default" w:ascii="Times New Roman" w:hAnsi="Times New Roman" w:eastAsia="楷体_GB2312" w:cs="Times New Roman"/>
          <w:sz w:val="32"/>
          <w:szCs w:val="32"/>
        </w:rPr>
        <w:t>（五）营造良好舆论氛围</w:t>
      </w:r>
      <w:bookmarkEnd w:id="3"/>
      <w:bookmarkEnd w:id="4"/>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通过报纸、网络、公益广告牌、主题活动等媒体，开展水情、水文明理念和特色水文化宣讲，使创建活动深入人心。积极开展水生态文明和水资源节约保护专项教育。推进水生态文明教育进机关、进企业、进学校、进社区、进农村等“五进”活动，提升各行业、各层次人群的水资源节约保护意识和水生态文明理念。</w:t>
      </w: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p>
    <w:p>
      <w:pPr>
        <w:widowControl w:val="0"/>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1.示范区创建水生态文明城市工作台账</w:t>
      </w:r>
    </w:p>
    <w:p>
      <w:pPr>
        <w:widowControl w:val="0"/>
        <w:wordWrap/>
        <w:adjustRightInd/>
        <w:snapToGrid/>
        <w:spacing w:before="0" w:after="0" w:line="560" w:lineRule="exact"/>
        <w:ind w:left="0" w:leftChars="0" w:right="0" w:firstLine="1600" w:firstLineChars="5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2.示范区创建水生态文明城市量化指标台帐</w:t>
      </w:r>
    </w:p>
    <w:p>
      <w:pPr>
        <w:spacing w:line="560" w:lineRule="exact"/>
        <w:ind w:firstLine="640" w:firstLineChars="200"/>
        <w:jc w:val="right"/>
        <w:rPr>
          <w:rFonts w:ascii="仿宋_GB2312" w:hAnsi="仿宋_GB2312" w:eastAsia="仿宋_GB2312" w:cs="仿宋_GB2312"/>
          <w:sz w:val="32"/>
          <w:szCs w:val="32"/>
        </w:rPr>
      </w:pPr>
    </w:p>
    <w:p>
      <w:pPr>
        <w:rPr>
          <w:rFonts w:ascii="仿宋_GB2312" w:hAnsi="仿宋_GB2312" w:eastAsia="仿宋_GB2312" w:cs="仿宋_GB2312"/>
          <w:kern w:val="2"/>
          <w:sz w:val="32"/>
          <w:szCs w:val="32"/>
          <w:lang w:val="en-US" w:eastAsia="zh-CN" w:bidi="ar-SA"/>
        </w:rPr>
      </w:pPr>
    </w:p>
    <w:p>
      <w:pPr>
        <w:rPr>
          <w:rFonts w:ascii="仿宋_GB2312" w:hAnsi="仿宋_GB2312" w:eastAsia="仿宋_GB2312" w:cs="仿宋_GB2312"/>
          <w:kern w:val="2"/>
          <w:sz w:val="32"/>
          <w:szCs w:val="32"/>
          <w:lang w:val="en-US" w:eastAsia="zh-CN" w:bidi="ar-SA"/>
        </w:rPr>
      </w:pPr>
    </w:p>
    <w:p>
      <w:pPr>
        <w:rPr>
          <w:rFonts w:ascii="仿宋_GB2312" w:hAnsi="仿宋_GB2312" w:eastAsia="仿宋_GB2312" w:cs="仿宋_GB2312"/>
          <w:kern w:val="2"/>
          <w:sz w:val="32"/>
          <w:szCs w:val="32"/>
          <w:lang w:val="en-US" w:eastAsia="zh-CN" w:bidi="ar-SA"/>
        </w:rPr>
      </w:pPr>
    </w:p>
    <w:p>
      <w:pPr>
        <w:rPr>
          <w:rFonts w:ascii="仿宋_GB2312" w:hAnsi="仿宋_GB2312" w:eastAsia="仿宋_GB2312" w:cs="仿宋_GB2312"/>
          <w:kern w:val="2"/>
          <w:sz w:val="32"/>
          <w:szCs w:val="32"/>
          <w:lang w:val="en-US" w:eastAsia="zh-CN" w:bidi="ar-SA"/>
        </w:rPr>
      </w:pPr>
    </w:p>
    <w:p>
      <w:pPr>
        <w:rPr>
          <w:rFonts w:ascii="仿宋_GB2312" w:hAnsi="仿宋_GB2312" w:eastAsia="仿宋_GB2312" w:cs="仿宋_GB2312"/>
          <w:kern w:val="2"/>
          <w:sz w:val="32"/>
          <w:szCs w:val="32"/>
          <w:lang w:val="en-US" w:eastAsia="zh-CN" w:bidi="ar-SA"/>
        </w:rPr>
      </w:pPr>
    </w:p>
    <w:p>
      <w:pPr>
        <w:rPr>
          <w:rFonts w:ascii="仿宋_GB2312" w:hAnsi="仿宋_GB2312" w:eastAsia="仿宋_GB2312" w:cs="仿宋_GB2312"/>
          <w:kern w:val="2"/>
          <w:sz w:val="32"/>
          <w:szCs w:val="32"/>
          <w:lang w:val="en-US" w:eastAsia="zh-CN" w:bidi="ar-SA"/>
        </w:rPr>
      </w:pPr>
    </w:p>
    <w:p>
      <w:pPr>
        <w:rPr>
          <w:rFonts w:ascii="仿宋_GB2312" w:hAnsi="仿宋_GB2312" w:eastAsia="仿宋_GB2312" w:cs="仿宋_GB2312"/>
          <w:kern w:val="2"/>
          <w:sz w:val="32"/>
          <w:szCs w:val="32"/>
          <w:lang w:val="en-US" w:eastAsia="zh-CN" w:bidi="ar-SA"/>
        </w:rPr>
      </w:pPr>
    </w:p>
    <w:p>
      <w:pPr>
        <w:rPr>
          <w:rFonts w:ascii="仿宋_GB2312" w:hAnsi="仿宋_GB2312" w:eastAsia="仿宋_GB2312" w:cs="仿宋_GB2312"/>
          <w:kern w:val="2"/>
          <w:sz w:val="32"/>
          <w:szCs w:val="32"/>
          <w:lang w:val="en-US" w:eastAsia="zh-CN" w:bidi="ar-SA"/>
        </w:rPr>
      </w:pPr>
    </w:p>
    <w:p>
      <w:pPr>
        <w:rPr>
          <w:rFonts w:ascii="仿宋_GB2312" w:hAnsi="仿宋_GB2312" w:eastAsia="仿宋_GB2312" w:cs="仿宋_GB2312"/>
          <w:kern w:val="2"/>
          <w:sz w:val="32"/>
          <w:szCs w:val="32"/>
          <w:lang w:val="en-US" w:eastAsia="zh-CN" w:bidi="ar-SA"/>
        </w:rPr>
      </w:pPr>
    </w:p>
    <w:p>
      <w:pPr>
        <w:rPr>
          <w:rFonts w:ascii="仿宋_GB2312" w:hAnsi="仿宋_GB2312" w:eastAsia="仿宋_GB2312" w:cs="仿宋_GB2312"/>
          <w:kern w:val="2"/>
          <w:sz w:val="32"/>
          <w:szCs w:val="32"/>
          <w:lang w:val="en-US" w:eastAsia="zh-CN" w:bidi="ar-SA"/>
        </w:rPr>
      </w:pPr>
    </w:p>
    <w:p>
      <w:pPr>
        <w:rPr>
          <w:rFonts w:ascii="仿宋_GB2312" w:hAnsi="仿宋_GB2312" w:eastAsia="仿宋_GB2312" w:cs="仿宋_GB2312"/>
          <w:kern w:val="2"/>
          <w:sz w:val="32"/>
          <w:szCs w:val="32"/>
          <w:lang w:val="en-US" w:eastAsia="zh-CN" w:bidi="ar-SA"/>
        </w:rPr>
      </w:pPr>
    </w:p>
    <w:p>
      <w:pPr>
        <w:rPr>
          <w:rFonts w:ascii="仿宋_GB2312" w:hAnsi="仿宋_GB2312" w:eastAsia="仿宋_GB2312" w:cs="仿宋_GB2312"/>
          <w:kern w:val="2"/>
          <w:sz w:val="32"/>
          <w:szCs w:val="32"/>
          <w:lang w:val="en-US" w:eastAsia="zh-CN" w:bidi="ar-SA"/>
        </w:rPr>
      </w:pPr>
    </w:p>
    <w:p>
      <w:pPr>
        <w:rPr>
          <w:rFonts w:ascii="仿宋_GB2312" w:hAnsi="仿宋_GB2312" w:eastAsia="仿宋_GB2312" w:cs="仿宋_GB2312"/>
          <w:kern w:val="2"/>
          <w:sz w:val="32"/>
          <w:szCs w:val="32"/>
          <w:lang w:val="en-US" w:eastAsia="zh-CN" w:bidi="ar-SA"/>
        </w:rPr>
        <w:sectPr>
          <w:footerReference r:id="rId3" w:type="default"/>
          <w:pgSz w:w="11906" w:h="16838"/>
          <w:pgMar w:top="2098" w:right="1474" w:bottom="1984" w:left="1587" w:header="851" w:footer="1559" w:gutter="0"/>
          <w:pgNumType w:fmt="numberInDash"/>
          <w:cols w:space="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示范区创建全国水生态文明城市工作台账</w:t>
      </w:r>
    </w:p>
    <w:tbl>
      <w:tblPr>
        <w:tblStyle w:val="6"/>
        <w:tblW w:w="13806" w:type="dxa"/>
        <w:jc w:val="center"/>
        <w:tblInd w:w="0" w:type="dxa"/>
        <w:tblLayout w:type="fixed"/>
        <w:tblCellMar>
          <w:top w:w="0" w:type="dxa"/>
          <w:left w:w="0" w:type="dxa"/>
          <w:bottom w:w="0" w:type="dxa"/>
          <w:right w:w="0" w:type="dxa"/>
        </w:tblCellMar>
      </w:tblPr>
      <w:tblGrid>
        <w:gridCol w:w="568"/>
        <w:gridCol w:w="5542"/>
        <w:gridCol w:w="2565"/>
        <w:gridCol w:w="2507"/>
        <w:gridCol w:w="1175"/>
        <w:gridCol w:w="1449"/>
      </w:tblGrid>
      <w:tr>
        <w:tblPrEx>
          <w:tblLayout w:type="fixed"/>
          <w:tblCellMar>
            <w:top w:w="0" w:type="dxa"/>
            <w:left w:w="0" w:type="dxa"/>
            <w:bottom w:w="0" w:type="dxa"/>
            <w:right w:w="0" w:type="dxa"/>
          </w:tblCellMar>
        </w:tblPrEx>
        <w:trPr>
          <w:trHeight w:val="380" w:hRule="atLeast"/>
          <w:tblHeader/>
          <w:jc w:val="center"/>
        </w:trPr>
        <w:tc>
          <w:tcPr>
            <w:tcW w:w="5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序号</w:t>
            </w:r>
          </w:p>
        </w:tc>
        <w:tc>
          <w:tcPr>
            <w:tcW w:w="554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重点工作任务</w:t>
            </w:r>
          </w:p>
        </w:tc>
        <w:tc>
          <w:tcPr>
            <w:tcW w:w="256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目标要求</w:t>
            </w:r>
          </w:p>
        </w:tc>
        <w:tc>
          <w:tcPr>
            <w:tcW w:w="250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工作要求</w:t>
            </w:r>
          </w:p>
        </w:tc>
        <w:tc>
          <w:tcPr>
            <w:tcW w:w="117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责任单位</w:t>
            </w:r>
          </w:p>
        </w:tc>
        <w:tc>
          <w:tcPr>
            <w:tcW w:w="1449"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完成时限</w:t>
            </w:r>
          </w:p>
        </w:tc>
      </w:tr>
      <w:tr>
        <w:tblPrEx>
          <w:tblLayout w:type="fixed"/>
          <w:tblCellMar>
            <w:top w:w="0" w:type="dxa"/>
            <w:left w:w="0" w:type="dxa"/>
            <w:bottom w:w="0" w:type="dxa"/>
            <w:right w:w="0" w:type="dxa"/>
          </w:tblCellMar>
        </w:tblPrEx>
        <w:trPr>
          <w:trHeight w:val="90" w:hRule="atLeast"/>
          <w:jc w:val="center"/>
        </w:trPr>
        <w:tc>
          <w:tcPr>
            <w:tcW w:w="56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554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大沙河生态治理工程（示范工程）</w:t>
            </w:r>
            <w:r>
              <w:rPr>
                <w:rFonts w:hint="eastAsia" w:ascii="宋体" w:hAnsi="宋体" w:cs="宋体"/>
                <w:i w:val="0"/>
                <w:color w:val="auto"/>
                <w:kern w:val="0"/>
                <w:sz w:val="20"/>
                <w:szCs w:val="20"/>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Chars="0" w:right="0" w:rightChars="0"/>
              <w:jc w:val="both"/>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、自备井封闭项目</w:t>
            </w:r>
            <w:r>
              <w:rPr>
                <w:rFonts w:hint="eastAsia" w:ascii="宋体" w:hAnsi="宋体" w:cs="宋体"/>
                <w:i w:val="0"/>
                <w:color w:val="auto"/>
                <w:kern w:val="0"/>
                <w:sz w:val="20"/>
                <w:szCs w:val="20"/>
                <w:u w:val="none"/>
                <w:lang w:val="en-US" w:eastAsia="zh-CN" w:bidi="ar"/>
              </w:rPr>
              <w:t>。</w:t>
            </w:r>
          </w:p>
        </w:tc>
        <w:tc>
          <w:tcPr>
            <w:tcW w:w="256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1、焦作全市域水生态六位一体初现规模。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2、完成各项工程建设内容，其中示范工程要提炼特色、突出亮点。</w:t>
            </w:r>
          </w:p>
        </w:tc>
        <w:tc>
          <w:tcPr>
            <w:tcW w:w="250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1、提供各项目实施方案、批复文件、实施前后图片及影像资料、竣工报告。</w:t>
            </w:r>
          </w:p>
        </w:tc>
        <w:tc>
          <w:tcPr>
            <w:tcW w:w="117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区农办</w:t>
            </w:r>
          </w:p>
        </w:tc>
        <w:tc>
          <w:tcPr>
            <w:tcW w:w="1449"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r>
              <w:rPr>
                <w:rStyle w:val="7"/>
                <w:sz w:val="20"/>
                <w:szCs w:val="20"/>
                <w:lang w:val="en-US" w:eastAsia="zh-CN" w:bidi="ar"/>
              </w:rPr>
              <w:t>年</w:t>
            </w:r>
            <w:r>
              <w:rPr>
                <w:rStyle w:val="8"/>
                <w:rFonts w:eastAsia="宋体"/>
                <w:sz w:val="20"/>
                <w:szCs w:val="20"/>
                <w:lang w:val="en-US" w:eastAsia="zh-CN" w:bidi="ar"/>
              </w:rPr>
              <w:t>4</w:t>
            </w:r>
            <w:r>
              <w:rPr>
                <w:rStyle w:val="7"/>
                <w:sz w:val="20"/>
                <w:szCs w:val="20"/>
                <w:lang w:val="en-US" w:eastAsia="zh-CN" w:bidi="ar"/>
              </w:rPr>
              <w:t>月底前</w:t>
            </w:r>
          </w:p>
        </w:tc>
      </w:tr>
      <w:tr>
        <w:tblPrEx>
          <w:tblLayout w:type="fixed"/>
          <w:tblCellMar>
            <w:top w:w="0" w:type="dxa"/>
            <w:left w:w="0" w:type="dxa"/>
            <w:bottom w:w="0" w:type="dxa"/>
            <w:right w:w="0" w:type="dxa"/>
          </w:tblCellMar>
        </w:tblPrEx>
        <w:trPr>
          <w:trHeight w:val="1888" w:hRule="atLeast"/>
          <w:jc w:val="center"/>
        </w:trPr>
        <w:tc>
          <w:tcPr>
            <w:tcW w:w="56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554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1、加快城区雨污分流排水管网改造建设，完成新河、李河、凯旋路景观河等河道的黑臭水体整治建设任务</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2、推广城镇节水型生活用水器具和先进节水技术。                             </w:t>
            </w:r>
          </w:p>
        </w:tc>
        <w:tc>
          <w:tcPr>
            <w:tcW w:w="256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1、保障城市供水需求、提高防洪排涝能力，提高污水处理能力，呈现水清水净城市。</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2、完成各项目实施方案批复的建设内容，其中示范工程要提炼特色、突出亮点。</w:t>
            </w:r>
          </w:p>
        </w:tc>
        <w:tc>
          <w:tcPr>
            <w:tcW w:w="250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提供相关建设项目批复文件、实施前后图片及影像资料、竣工报告。</w:t>
            </w:r>
          </w:p>
        </w:tc>
        <w:tc>
          <w:tcPr>
            <w:tcW w:w="117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区国土建设环保局</w:t>
            </w:r>
          </w:p>
        </w:tc>
        <w:tc>
          <w:tcPr>
            <w:tcW w:w="1449"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r>
              <w:rPr>
                <w:rStyle w:val="7"/>
                <w:sz w:val="20"/>
                <w:szCs w:val="20"/>
                <w:lang w:val="en-US" w:eastAsia="zh-CN" w:bidi="ar"/>
              </w:rPr>
              <w:t>年</w:t>
            </w:r>
            <w:r>
              <w:rPr>
                <w:rStyle w:val="8"/>
                <w:rFonts w:eastAsia="宋体"/>
                <w:sz w:val="20"/>
                <w:szCs w:val="20"/>
                <w:lang w:val="en-US" w:eastAsia="zh-CN" w:bidi="ar"/>
              </w:rPr>
              <w:t>4</w:t>
            </w:r>
            <w:r>
              <w:rPr>
                <w:rStyle w:val="7"/>
                <w:sz w:val="20"/>
                <w:szCs w:val="20"/>
                <w:lang w:val="en-US" w:eastAsia="zh-CN" w:bidi="ar"/>
              </w:rPr>
              <w:t>月底前报送所有资料</w:t>
            </w:r>
          </w:p>
        </w:tc>
      </w:tr>
      <w:tr>
        <w:tblPrEx>
          <w:tblLayout w:type="fixed"/>
          <w:tblCellMar>
            <w:top w:w="0" w:type="dxa"/>
            <w:left w:w="0" w:type="dxa"/>
            <w:bottom w:w="0" w:type="dxa"/>
            <w:right w:w="0" w:type="dxa"/>
          </w:tblCellMar>
        </w:tblPrEx>
        <w:trPr>
          <w:trHeight w:val="1298" w:hRule="atLeast"/>
          <w:jc w:val="center"/>
        </w:trPr>
        <w:tc>
          <w:tcPr>
            <w:tcW w:w="56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554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1、开展集中式饮用水源地保护区综合整治、建立水生态补偿机制</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2、开展水污染防治攻坚工作、入河排污口检测系统建设。</w:t>
            </w:r>
          </w:p>
        </w:tc>
        <w:tc>
          <w:tcPr>
            <w:tcW w:w="256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保障地表水资源安全，全市域开展水攻坚工作。</w:t>
            </w:r>
          </w:p>
        </w:tc>
        <w:tc>
          <w:tcPr>
            <w:tcW w:w="250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1、提供水源地保护区整治工作开展情况；2、提供水生态补偿机制文件及实施情况；3、提供水污染防治攻坚工作开展情况。</w:t>
            </w:r>
          </w:p>
        </w:tc>
        <w:tc>
          <w:tcPr>
            <w:tcW w:w="117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区国土建设环保局</w:t>
            </w:r>
          </w:p>
        </w:tc>
        <w:tc>
          <w:tcPr>
            <w:tcW w:w="1449"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r>
              <w:rPr>
                <w:rStyle w:val="7"/>
                <w:sz w:val="20"/>
                <w:szCs w:val="20"/>
                <w:lang w:val="en-US" w:eastAsia="zh-CN" w:bidi="ar"/>
              </w:rPr>
              <w:t>年</w:t>
            </w:r>
            <w:r>
              <w:rPr>
                <w:rStyle w:val="8"/>
                <w:rFonts w:eastAsia="宋体"/>
                <w:sz w:val="20"/>
                <w:szCs w:val="20"/>
                <w:lang w:val="en-US" w:eastAsia="zh-CN" w:bidi="ar"/>
              </w:rPr>
              <w:t>4</w:t>
            </w:r>
            <w:r>
              <w:rPr>
                <w:rStyle w:val="7"/>
                <w:sz w:val="20"/>
                <w:szCs w:val="20"/>
                <w:lang w:val="en-US" w:eastAsia="zh-CN" w:bidi="ar"/>
              </w:rPr>
              <w:t>月底前</w:t>
            </w:r>
          </w:p>
        </w:tc>
      </w:tr>
      <w:tr>
        <w:tblPrEx>
          <w:tblLayout w:type="fixed"/>
          <w:tblCellMar>
            <w:top w:w="0" w:type="dxa"/>
            <w:left w:w="0" w:type="dxa"/>
            <w:bottom w:w="0" w:type="dxa"/>
            <w:right w:w="0" w:type="dxa"/>
          </w:tblCellMar>
        </w:tblPrEx>
        <w:trPr>
          <w:trHeight w:val="283" w:hRule="atLeast"/>
          <w:jc w:val="center"/>
        </w:trPr>
        <w:tc>
          <w:tcPr>
            <w:tcW w:w="56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eastAsia" w:ascii="Times New Roman" w:hAnsi="Times New Roman" w:cs="Times New Roman"/>
                <w:i w:val="0"/>
                <w:color w:val="auto"/>
                <w:kern w:val="0"/>
                <w:sz w:val="20"/>
                <w:szCs w:val="20"/>
                <w:u w:val="none"/>
                <w:lang w:val="en-US" w:eastAsia="zh-CN" w:bidi="ar"/>
              </w:rPr>
              <w:t>4</w:t>
            </w:r>
          </w:p>
        </w:tc>
        <w:tc>
          <w:tcPr>
            <w:tcW w:w="554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收集开展森林城市创建成果等。</w:t>
            </w:r>
          </w:p>
        </w:tc>
        <w:tc>
          <w:tcPr>
            <w:tcW w:w="256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增加林地建设面积，完成湿地建设任务。</w:t>
            </w:r>
          </w:p>
        </w:tc>
        <w:tc>
          <w:tcPr>
            <w:tcW w:w="250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提供项目实施方案、文件、实施前后图片、影像资料</w:t>
            </w:r>
          </w:p>
        </w:tc>
        <w:tc>
          <w:tcPr>
            <w:tcW w:w="117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区农办</w:t>
            </w:r>
          </w:p>
        </w:tc>
        <w:tc>
          <w:tcPr>
            <w:tcW w:w="1449"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r>
              <w:rPr>
                <w:rStyle w:val="7"/>
                <w:sz w:val="20"/>
                <w:szCs w:val="20"/>
                <w:lang w:val="en-US" w:eastAsia="zh-CN" w:bidi="ar"/>
              </w:rPr>
              <w:t>年</w:t>
            </w:r>
            <w:r>
              <w:rPr>
                <w:rStyle w:val="8"/>
                <w:rFonts w:eastAsia="宋体"/>
                <w:sz w:val="20"/>
                <w:szCs w:val="20"/>
                <w:lang w:val="en-US" w:eastAsia="zh-CN" w:bidi="ar"/>
              </w:rPr>
              <w:t>3</w:t>
            </w:r>
            <w:r>
              <w:rPr>
                <w:rStyle w:val="7"/>
                <w:sz w:val="20"/>
                <w:szCs w:val="20"/>
                <w:lang w:val="en-US" w:eastAsia="zh-CN" w:bidi="ar"/>
              </w:rPr>
              <w:t>月底前</w:t>
            </w:r>
          </w:p>
        </w:tc>
      </w:tr>
      <w:tr>
        <w:tblPrEx>
          <w:tblLayout w:type="fixed"/>
          <w:tblCellMar>
            <w:top w:w="0" w:type="dxa"/>
            <w:left w:w="0" w:type="dxa"/>
            <w:bottom w:w="0" w:type="dxa"/>
            <w:right w:w="0" w:type="dxa"/>
          </w:tblCellMar>
        </w:tblPrEx>
        <w:trPr>
          <w:trHeight w:val="283" w:hRule="atLeast"/>
          <w:jc w:val="center"/>
        </w:trPr>
        <w:tc>
          <w:tcPr>
            <w:tcW w:w="56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eastAsia" w:ascii="Times New Roman" w:hAnsi="Times New Roman" w:cs="Times New Roman"/>
                <w:i w:val="0"/>
                <w:color w:val="auto"/>
                <w:kern w:val="0"/>
                <w:sz w:val="20"/>
                <w:szCs w:val="20"/>
                <w:u w:val="none"/>
                <w:lang w:val="en-US" w:eastAsia="zh-CN" w:bidi="ar"/>
              </w:rPr>
              <w:t>5</w:t>
            </w:r>
          </w:p>
        </w:tc>
        <w:tc>
          <w:tcPr>
            <w:tcW w:w="554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kern w:val="0"/>
                <w:sz w:val="20"/>
                <w:szCs w:val="20"/>
                <w:u w:val="none"/>
                <w:lang w:val="en-US" w:eastAsia="zh-CN" w:bidi="ar"/>
              </w:rPr>
              <w:t>推进高耗能企业重点污染行业开展节水技术改造项目建设。</w:t>
            </w:r>
          </w:p>
        </w:tc>
        <w:tc>
          <w:tcPr>
            <w:tcW w:w="256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提高工业节水能力。</w:t>
            </w:r>
          </w:p>
        </w:tc>
        <w:tc>
          <w:tcPr>
            <w:tcW w:w="250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提供各企业节水技术改造项目实施方案，总结报告。</w:t>
            </w:r>
          </w:p>
        </w:tc>
        <w:tc>
          <w:tcPr>
            <w:tcW w:w="117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区发展改革规划局</w:t>
            </w:r>
          </w:p>
        </w:tc>
        <w:tc>
          <w:tcPr>
            <w:tcW w:w="1449"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r>
              <w:rPr>
                <w:rStyle w:val="7"/>
                <w:sz w:val="20"/>
                <w:szCs w:val="20"/>
                <w:lang w:val="en-US" w:eastAsia="zh-CN" w:bidi="ar"/>
              </w:rPr>
              <w:t>年</w:t>
            </w:r>
            <w:r>
              <w:rPr>
                <w:rStyle w:val="8"/>
                <w:rFonts w:eastAsia="宋体"/>
                <w:sz w:val="20"/>
                <w:szCs w:val="20"/>
                <w:lang w:val="en-US" w:eastAsia="zh-CN" w:bidi="ar"/>
              </w:rPr>
              <w:t>3</w:t>
            </w:r>
            <w:r>
              <w:rPr>
                <w:rStyle w:val="7"/>
                <w:sz w:val="20"/>
                <w:szCs w:val="20"/>
                <w:lang w:val="en-US" w:eastAsia="zh-CN" w:bidi="ar"/>
              </w:rPr>
              <w:t>月底前</w:t>
            </w:r>
          </w:p>
        </w:tc>
      </w:tr>
      <w:tr>
        <w:tblPrEx>
          <w:tblLayout w:type="fixed"/>
          <w:tblCellMar>
            <w:top w:w="0" w:type="dxa"/>
            <w:left w:w="0" w:type="dxa"/>
            <w:bottom w:w="0" w:type="dxa"/>
            <w:right w:w="0" w:type="dxa"/>
          </w:tblCellMar>
        </w:tblPrEx>
        <w:trPr>
          <w:trHeight w:val="283" w:hRule="atLeast"/>
          <w:jc w:val="center"/>
        </w:trPr>
        <w:tc>
          <w:tcPr>
            <w:tcW w:w="56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eastAsia" w:ascii="Times New Roman" w:hAnsi="Times New Roman" w:cs="Times New Roman"/>
                <w:i w:val="0"/>
                <w:color w:val="auto"/>
                <w:kern w:val="0"/>
                <w:sz w:val="20"/>
                <w:szCs w:val="20"/>
                <w:u w:val="none"/>
                <w:lang w:val="en-US" w:eastAsia="zh-CN" w:bidi="ar"/>
              </w:rPr>
              <w:t>6</w:t>
            </w:r>
          </w:p>
        </w:tc>
        <w:tc>
          <w:tcPr>
            <w:tcW w:w="554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完成现代生态水网自动化与调度系统建设项目</w:t>
            </w:r>
            <w:r>
              <w:rPr>
                <w:rFonts w:hint="eastAsia" w:ascii="宋体" w:hAnsi="宋体" w:cs="宋体"/>
                <w:i w:val="0"/>
                <w:color w:val="auto"/>
                <w:kern w:val="0"/>
                <w:sz w:val="20"/>
                <w:szCs w:val="20"/>
                <w:u w:val="none"/>
                <w:lang w:val="en-US" w:eastAsia="zh-CN" w:bidi="ar"/>
              </w:rPr>
              <w:t>。</w:t>
            </w:r>
          </w:p>
        </w:tc>
        <w:tc>
          <w:tcPr>
            <w:tcW w:w="256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1、提高水资源监控信息系统覆盖率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2、示范工程要突出特色。</w:t>
            </w:r>
          </w:p>
        </w:tc>
        <w:tc>
          <w:tcPr>
            <w:tcW w:w="250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提供相关建设项目实施方案</w:t>
            </w:r>
          </w:p>
        </w:tc>
        <w:tc>
          <w:tcPr>
            <w:tcW w:w="117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区农办</w:t>
            </w:r>
          </w:p>
        </w:tc>
        <w:tc>
          <w:tcPr>
            <w:tcW w:w="1449"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r>
              <w:rPr>
                <w:rStyle w:val="7"/>
                <w:sz w:val="20"/>
                <w:szCs w:val="20"/>
                <w:lang w:val="en-US" w:eastAsia="zh-CN" w:bidi="ar"/>
              </w:rPr>
              <w:t>年</w:t>
            </w:r>
            <w:r>
              <w:rPr>
                <w:rStyle w:val="8"/>
                <w:rFonts w:eastAsia="宋体"/>
                <w:sz w:val="20"/>
                <w:szCs w:val="20"/>
                <w:lang w:val="en-US" w:eastAsia="zh-CN" w:bidi="ar"/>
              </w:rPr>
              <w:t>3</w:t>
            </w:r>
            <w:r>
              <w:rPr>
                <w:rStyle w:val="7"/>
                <w:sz w:val="20"/>
                <w:szCs w:val="20"/>
                <w:lang w:val="en-US" w:eastAsia="zh-CN" w:bidi="ar"/>
              </w:rPr>
              <w:t>月底前报送</w:t>
            </w:r>
          </w:p>
        </w:tc>
      </w:tr>
      <w:tr>
        <w:tblPrEx>
          <w:tblLayout w:type="fixed"/>
          <w:tblCellMar>
            <w:top w:w="0" w:type="dxa"/>
            <w:left w:w="0" w:type="dxa"/>
            <w:bottom w:w="0" w:type="dxa"/>
            <w:right w:w="0" w:type="dxa"/>
          </w:tblCellMar>
        </w:tblPrEx>
        <w:trPr>
          <w:trHeight w:val="283" w:hRule="atLeast"/>
          <w:jc w:val="center"/>
        </w:trPr>
        <w:tc>
          <w:tcPr>
            <w:tcW w:w="56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eastAsia" w:ascii="Times New Roman" w:hAnsi="Times New Roman" w:cs="Times New Roman"/>
                <w:i w:val="0"/>
                <w:color w:val="auto"/>
                <w:kern w:val="0"/>
                <w:sz w:val="20"/>
                <w:szCs w:val="20"/>
                <w:u w:val="none"/>
                <w:lang w:val="en-US" w:eastAsia="zh-CN" w:bidi="ar"/>
              </w:rPr>
              <w:t>7</w:t>
            </w:r>
          </w:p>
        </w:tc>
        <w:tc>
          <w:tcPr>
            <w:tcW w:w="554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完成大沙河两岸滨河带绿化建设。</w:t>
            </w:r>
          </w:p>
        </w:tc>
        <w:tc>
          <w:tcPr>
            <w:tcW w:w="256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增加城区河道、公园等绿化面积。</w:t>
            </w:r>
          </w:p>
        </w:tc>
        <w:tc>
          <w:tcPr>
            <w:tcW w:w="250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提供相关实施方案及方案批复文件</w:t>
            </w:r>
          </w:p>
        </w:tc>
        <w:tc>
          <w:tcPr>
            <w:tcW w:w="117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区农办</w:t>
            </w:r>
          </w:p>
        </w:tc>
        <w:tc>
          <w:tcPr>
            <w:tcW w:w="1449"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r>
              <w:rPr>
                <w:rStyle w:val="7"/>
                <w:sz w:val="20"/>
                <w:szCs w:val="20"/>
                <w:lang w:val="en-US" w:eastAsia="zh-CN" w:bidi="ar"/>
              </w:rPr>
              <w:t>年</w:t>
            </w:r>
            <w:r>
              <w:rPr>
                <w:rStyle w:val="8"/>
                <w:rFonts w:eastAsia="宋体"/>
                <w:sz w:val="20"/>
                <w:szCs w:val="20"/>
                <w:lang w:val="en-US" w:eastAsia="zh-CN" w:bidi="ar"/>
              </w:rPr>
              <w:t>4</w:t>
            </w:r>
            <w:r>
              <w:rPr>
                <w:rStyle w:val="7"/>
                <w:sz w:val="20"/>
                <w:szCs w:val="20"/>
                <w:lang w:val="en-US" w:eastAsia="zh-CN" w:bidi="ar"/>
              </w:rPr>
              <w:t>月</w:t>
            </w:r>
            <w:r>
              <w:rPr>
                <w:rStyle w:val="8"/>
                <w:rFonts w:eastAsia="宋体"/>
                <w:sz w:val="20"/>
                <w:szCs w:val="20"/>
                <w:lang w:val="en-US" w:eastAsia="zh-CN" w:bidi="ar"/>
              </w:rPr>
              <w:t>10</w:t>
            </w:r>
            <w:r>
              <w:rPr>
                <w:rStyle w:val="7"/>
                <w:sz w:val="20"/>
                <w:szCs w:val="20"/>
                <w:lang w:val="en-US" w:eastAsia="zh-CN" w:bidi="ar"/>
              </w:rPr>
              <w:t>号之前报送</w:t>
            </w:r>
          </w:p>
        </w:tc>
      </w:tr>
      <w:tr>
        <w:tblPrEx>
          <w:tblLayout w:type="fixed"/>
          <w:tblCellMar>
            <w:top w:w="0" w:type="dxa"/>
            <w:left w:w="0" w:type="dxa"/>
            <w:bottom w:w="0" w:type="dxa"/>
            <w:right w:w="0" w:type="dxa"/>
          </w:tblCellMar>
        </w:tblPrEx>
        <w:trPr>
          <w:trHeight w:val="283" w:hRule="atLeast"/>
          <w:jc w:val="center"/>
        </w:trPr>
        <w:tc>
          <w:tcPr>
            <w:tcW w:w="56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eastAsia" w:ascii="Times New Roman" w:hAnsi="Times New Roman" w:cs="Times New Roman"/>
                <w:i w:val="0"/>
                <w:color w:val="auto"/>
                <w:kern w:val="0"/>
                <w:sz w:val="20"/>
                <w:szCs w:val="20"/>
                <w:u w:val="none"/>
                <w:lang w:val="en-US" w:eastAsia="zh-CN" w:bidi="ar"/>
              </w:rPr>
              <w:t>8</w:t>
            </w:r>
          </w:p>
        </w:tc>
        <w:tc>
          <w:tcPr>
            <w:tcW w:w="554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1、完成河道两侧400米内畜禽养殖业专项整治工作</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 xml:space="preserve">2、完成大中型沼气工程和小区联户沼气工程建设项目。 </w:t>
            </w:r>
          </w:p>
        </w:tc>
        <w:tc>
          <w:tcPr>
            <w:tcW w:w="256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改善农村涉水环境</w:t>
            </w:r>
          </w:p>
        </w:tc>
        <w:tc>
          <w:tcPr>
            <w:tcW w:w="250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1、提供畜禽养殖污染防治攻坚系列文件（包括工作部署文件方案、会议纪要等图文资料。 2、提供沼气工程项目清单及实施方案</w:t>
            </w:r>
          </w:p>
        </w:tc>
        <w:tc>
          <w:tcPr>
            <w:tcW w:w="117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区农办</w:t>
            </w:r>
          </w:p>
        </w:tc>
        <w:tc>
          <w:tcPr>
            <w:tcW w:w="1449"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r>
              <w:rPr>
                <w:rStyle w:val="7"/>
                <w:sz w:val="20"/>
                <w:szCs w:val="20"/>
                <w:lang w:val="en-US" w:eastAsia="zh-CN" w:bidi="ar"/>
              </w:rPr>
              <w:t>年</w:t>
            </w:r>
            <w:r>
              <w:rPr>
                <w:rStyle w:val="8"/>
                <w:rFonts w:eastAsia="宋体"/>
                <w:sz w:val="20"/>
                <w:szCs w:val="20"/>
                <w:lang w:val="en-US" w:eastAsia="zh-CN" w:bidi="ar"/>
              </w:rPr>
              <w:t>3</w:t>
            </w:r>
            <w:r>
              <w:rPr>
                <w:rStyle w:val="7"/>
                <w:sz w:val="20"/>
                <w:szCs w:val="20"/>
                <w:lang w:val="en-US" w:eastAsia="zh-CN" w:bidi="ar"/>
              </w:rPr>
              <w:t>月底前</w:t>
            </w:r>
          </w:p>
        </w:tc>
      </w:tr>
      <w:tr>
        <w:tblPrEx>
          <w:tblLayout w:type="fixed"/>
          <w:tblCellMar>
            <w:top w:w="0" w:type="dxa"/>
            <w:left w:w="0" w:type="dxa"/>
            <w:bottom w:w="0" w:type="dxa"/>
            <w:right w:w="0" w:type="dxa"/>
          </w:tblCellMar>
        </w:tblPrEx>
        <w:trPr>
          <w:trHeight w:val="507" w:hRule="atLeast"/>
          <w:jc w:val="center"/>
        </w:trPr>
        <w:tc>
          <w:tcPr>
            <w:tcW w:w="56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0"/>
                <w:szCs w:val="20"/>
                <w:u w:val="none"/>
              </w:rPr>
            </w:pPr>
            <w:r>
              <w:rPr>
                <w:rFonts w:hint="eastAsia" w:ascii="Times New Roman" w:hAnsi="Times New Roman" w:cs="Times New Roman"/>
                <w:i w:val="0"/>
                <w:color w:val="auto"/>
                <w:kern w:val="0"/>
                <w:sz w:val="20"/>
                <w:szCs w:val="20"/>
                <w:u w:val="none"/>
                <w:lang w:val="en-US" w:eastAsia="zh-CN" w:bidi="ar"/>
              </w:rPr>
              <w:t>9</w:t>
            </w:r>
          </w:p>
        </w:tc>
        <w:tc>
          <w:tcPr>
            <w:tcW w:w="554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出台</w:t>
            </w:r>
            <w:r>
              <w:rPr>
                <w:rStyle w:val="8"/>
                <w:rFonts w:eastAsia="宋体"/>
                <w:sz w:val="20"/>
                <w:szCs w:val="20"/>
                <w:lang w:val="en-US" w:eastAsia="zh-CN" w:bidi="ar"/>
              </w:rPr>
              <w:t>“</w:t>
            </w:r>
            <w:r>
              <w:rPr>
                <w:rStyle w:val="7"/>
                <w:sz w:val="20"/>
                <w:szCs w:val="20"/>
                <w:lang w:val="en-US" w:eastAsia="zh-CN" w:bidi="ar"/>
              </w:rPr>
              <w:t>水资源管理相关工作占政绩考核</w:t>
            </w:r>
            <w:r>
              <w:rPr>
                <w:rStyle w:val="8"/>
                <w:rFonts w:eastAsia="宋体"/>
                <w:sz w:val="20"/>
                <w:szCs w:val="20"/>
                <w:lang w:val="en-US" w:eastAsia="zh-CN" w:bidi="ar"/>
              </w:rPr>
              <w:t>”</w:t>
            </w:r>
            <w:r>
              <w:rPr>
                <w:rStyle w:val="7"/>
                <w:sz w:val="20"/>
                <w:szCs w:val="20"/>
                <w:lang w:val="en-US" w:eastAsia="zh-CN" w:bidi="ar"/>
              </w:rPr>
              <w:t>文件</w:t>
            </w:r>
          </w:p>
        </w:tc>
        <w:tc>
          <w:tcPr>
            <w:tcW w:w="256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水资源管理相关工作占政绩考核比例达</w:t>
            </w:r>
            <w:r>
              <w:rPr>
                <w:rStyle w:val="8"/>
                <w:rFonts w:eastAsia="宋体"/>
                <w:sz w:val="20"/>
                <w:szCs w:val="20"/>
                <w:lang w:val="en-US" w:eastAsia="zh-CN" w:bidi="ar"/>
              </w:rPr>
              <w:t>3%</w:t>
            </w:r>
          </w:p>
        </w:tc>
        <w:tc>
          <w:tcPr>
            <w:tcW w:w="2507"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提供文件</w:t>
            </w:r>
          </w:p>
        </w:tc>
        <w:tc>
          <w:tcPr>
            <w:tcW w:w="117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管委会办公室</w:t>
            </w:r>
          </w:p>
        </w:tc>
        <w:tc>
          <w:tcPr>
            <w:tcW w:w="1449"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2018</w:t>
            </w:r>
            <w:r>
              <w:rPr>
                <w:rStyle w:val="7"/>
                <w:sz w:val="20"/>
                <w:szCs w:val="20"/>
                <w:lang w:val="en-US" w:eastAsia="zh-CN" w:bidi="ar"/>
              </w:rPr>
              <w:t>年</w:t>
            </w:r>
            <w:r>
              <w:rPr>
                <w:rStyle w:val="8"/>
                <w:rFonts w:eastAsia="宋体"/>
                <w:sz w:val="20"/>
                <w:szCs w:val="20"/>
                <w:lang w:val="en-US" w:eastAsia="zh-CN" w:bidi="ar"/>
              </w:rPr>
              <w:t>4</w:t>
            </w:r>
            <w:r>
              <w:rPr>
                <w:rStyle w:val="7"/>
                <w:sz w:val="20"/>
                <w:szCs w:val="20"/>
                <w:lang w:val="en-US" w:eastAsia="zh-CN" w:bidi="ar"/>
              </w:rPr>
              <w:t>月底前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示范区创建全国水生态文明城市量化指标台账</w:t>
      </w:r>
    </w:p>
    <w:tbl>
      <w:tblPr>
        <w:tblStyle w:val="6"/>
        <w:tblW w:w="13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3"/>
        <w:gridCol w:w="599"/>
        <w:gridCol w:w="1309"/>
        <w:gridCol w:w="559"/>
        <w:gridCol w:w="873"/>
        <w:gridCol w:w="4875"/>
        <w:gridCol w:w="379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tblHeader/>
          <w:jc w:val="center"/>
        </w:trPr>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sz w:val="20"/>
                <w:szCs w:val="20"/>
              </w:rPr>
              <w:t>类别</w:t>
            </w: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sz w:val="20"/>
                <w:szCs w:val="20"/>
              </w:rPr>
              <w:t>序 号</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sz w:val="20"/>
                <w:szCs w:val="20"/>
              </w:rPr>
              <w:t>指标</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Style w:val="9"/>
                <w:rFonts w:hint="eastAsia" w:ascii="黑体" w:hAnsi="黑体" w:eastAsia="黑体" w:cs="黑体"/>
                <w:sz w:val="20"/>
                <w:szCs w:val="20"/>
                <w:lang w:val="en-US" w:eastAsia="zh-CN" w:bidi="ar"/>
              </w:rPr>
            </w:pPr>
            <w:r>
              <w:rPr>
                <w:rFonts w:hint="eastAsia" w:ascii="黑体" w:hAnsi="黑体" w:eastAsia="黑体" w:cs="黑体"/>
                <w:sz w:val="20"/>
                <w:szCs w:val="20"/>
              </w:rPr>
              <w:t>量纲</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sz w:val="20"/>
                <w:szCs w:val="20"/>
              </w:rPr>
              <w:t>目标值</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sz w:val="20"/>
                <w:szCs w:val="20"/>
              </w:rPr>
              <w:t>计算依据</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000000"/>
                <w:kern w:val="0"/>
                <w:sz w:val="20"/>
                <w:szCs w:val="20"/>
                <w:u w:val="none"/>
                <w:lang w:val="en-US" w:eastAsia="zh-CN" w:bidi="ar"/>
              </w:rPr>
            </w:pPr>
            <w:r>
              <w:rPr>
                <w:rFonts w:hint="eastAsia" w:ascii="黑体" w:hAnsi="黑体" w:eastAsia="黑体" w:cs="黑体"/>
                <w:sz w:val="20"/>
                <w:szCs w:val="20"/>
              </w:rPr>
              <w:t>工作要求</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合理的水资源利用体系建设</w:t>
            </w: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用水总量控制达标情况</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Style w:val="9"/>
                <w:sz w:val="20"/>
                <w:szCs w:val="20"/>
                <w:lang w:val="en-US" w:eastAsia="zh-CN" w:bidi="ar"/>
              </w:rPr>
              <w:t>亿</w:t>
            </w:r>
            <w:r>
              <w:rPr>
                <w:rFonts w:hint="default" w:ascii="Times New Roman" w:hAnsi="Times New Roman" w:eastAsia="宋体" w:cs="Times New Roman"/>
                <w:i w:val="0"/>
                <w:color w:val="000000"/>
                <w:kern w:val="0"/>
                <w:sz w:val="20"/>
                <w:szCs w:val="20"/>
                <w:u w:val="none"/>
                <w:lang w:val="en-US" w:eastAsia="zh-CN" w:bidi="ar"/>
              </w:rPr>
              <w:t>m</w:t>
            </w:r>
            <w:r>
              <w:rPr>
                <w:rFonts w:hint="default" w:ascii="Times New Roman" w:hAnsi="Times New Roman" w:eastAsia="宋体" w:cs="Times New Roman"/>
                <w:i w:val="0"/>
                <w:color w:val="000000"/>
                <w:kern w:val="0"/>
                <w:sz w:val="20"/>
                <w:szCs w:val="20"/>
                <w:u w:val="none"/>
                <w:vertAlign w:val="superscript"/>
                <w:lang w:val="en-US" w:eastAsia="zh-CN" w:bidi="ar"/>
              </w:rPr>
              <w:t>3</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Times New Roman" w:hAnsi="Times New Roman" w:cs="Times New Roman"/>
                <w:i w:val="0"/>
                <w:color w:val="000000"/>
                <w:kern w:val="0"/>
                <w:sz w:val="20"/>
                <w:szCs w:val="20"/>
                <w:u w:val="none"/>
                <w:lang w:val="en-US" w:eastAsia="zh-CN" w:bidi="ar"/>
              </w:rPr>
              <w:t>按市规定值</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用水总量控制达标情况指用水总量是否实现了上级政府下达的年度用水总量控制目标</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提供省市《水资源公报》</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default" w:ascii="Times New Roman" w:hAnsi="Times New Roman" w:eastAsia="宋体" w:cs="Times New Roman"/>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再生水回用率</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再生水回用率指年污水处理再生利用量与年污水处理总量的比值</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提供</w:t>
            </w:r>
            <w:r>
              <w:rPr>
                <w:rFonts w:hint="eastAsia" w:ascii="宋体" w:hAnsi="宋体" w:eastAsia="宋体" w:cs="宋体"/>
                <w:i w:val="0"/>
                <w:color w:val="000000"/>
                <w:kern w:val="0"/>
                <w:sz w:val="20"/>
                <w:szCs w:val="20"/>
                <w:u w:val="none"/>
                <w:lang w:val="en-US" w:eastAsia="zh-CN" w:bidi="ar"/>
              </w:rPr>
              <w:t>相关统计资料（年鉴等）</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Times New Roman" w:hAnsi="Times New Roman" w:cs="Times New Roman"/>
                <w:i w:val="0"/>
                <w:color w:val="000000"/>
                <w:kern w:val="0"/>
                <w:sz w:val="20"/>
                <w:szCs w:val="20"/>
                <w:u w:val="none"/>
                <w:lang w:val="en-US" w:eastAsia="zh-CN" w:bidi="ar"/>
              </w:rPr>
              <w:t>区国土建设环保局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default" w:ascii="Times New Roman" w:hAnsi="Times New Roman" w:eastAsia="宋体" w:cs="Times New Roman"/>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农业灌溉水有效利用系数</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率</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0.65</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农田灌溉水有效利用系数指田间实际净灌溉用水总量与毛灌溉用水总量的比值</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系数测算报告（盖章）</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default" w:ascii="Times New Roman" w:hAnsi="Times New Roman" w:eastAsia="宋体" w:cs="Times New Roman"/>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万元工业增加值用水量</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m</w:t>
            </w:r>
            <w:r>
              <w:rPr>
                <w:rFonts w:hint="default" w:ascii="Times New Roman" w:hAnsi="Times New Roman" w:eastAsia="宋体" w:cs="Times New Roman"/>
                <w:i w:val="0"/>
                <w:color w:val="000000"/>
                <w:kern w:val="0"/>
                <w:sz w:val="20"/>
                <w:szCs w:val="20"/>
                <w:u w:val="none"/>
                <w:vertAlign w:val="superscript"/>
                <w:lang w:val="en-US" w:eastAsia="zh-CN" w:bidi="ar"/>
              </w:rPr>
              <w:t>3</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Times New Roman" w:hAnsi="Times New Roman" w:cs="Times New Roman"/>
                <w:i w:val="0"/>
                <w:color w:val="000000"/>
                <w:kern w:val="0"/>
                <w:sz w:val="20"/>
                <w:szCs w:val="20"/>
                <w:u w:val="none"/>
                <w:lang w:val="en-US" w:eastAsia="zh-CN" w:bidi="ar"/>
              </w:rPr>
              <w:t>按市规定值</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用水量相对值指区域万元工业增加值用水量与当年全国万元工业增加值用水量的比值</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《水资源公报》或最严格考核相关资料</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default" w:ascii="Times New Roman" w:hAnsi="Times New Roman" w:eastAsia="宋体" w:cs="Times New Roman"/>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城镇生活节水器具普及率</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公共设施和居民生活使用节水器具的数量比例</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提供（盖章）的相关测算资料</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Times New Roman" w:hAnsi="Times New Roman" w:cs="Times New Roman"/>
                <w:i w:val="0"/>
                <w:color w:val="000000"/>
                <w:kern w:val="0"/>
                <w:sz w:val="20"/>
                <w:szCs w:val="20"/>
                <w:u w:val="none"/>
                <w:lang w:val="en-US" w:eastAsia="zh-CN" w:bidi="ar"/>
              </w:rPr>
              <w:t>区国土建设环保局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清洁的水环境体系建设</w:t>
            </w: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Style w:val="9"/>
                <w:sz w:val="20"/>
                <w:szCs w:val="20"/>
                <w:lang w:val="en-US" w:eastAsia="zh-CN" w:bidi="ar"/>
              </w:rPr>
              <w:t>水功能区</w:t>
            </w:r>
            <w:r>
              <w:rPr>
                <w:rFonts w:hint="default" w:ascii="Times New Roman" w:hAnsi="Times New Roman" w:eastAsia="宋体" w:cs="Times New Roman"/>
                <w:i w:val="0"/>
                <w:color w:val="000000"/>
                <w:kern w:val="0"/>
                <w:sz w:val="20"/>
                <w:szCs w:val="20"/>
                <w:u w:val="none"/>
                <w:lang w:val="en-US" w:eastAsia="zh-CN" w:bidi="ar"/>
              </w:rPr>
              <w:t>水质达标率</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53.8</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水功能区水质达标率指水质达标水功能区数量比例</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最严格水资源考核相关资料或盖章后的水功能区水质检测资料</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default" w:ascii="Times New Roman" w:hAnsi="Times New Roman" w:eastAsia="宋体" w:cs="Times New Roman"/>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城市污水集中处理率</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城镇废污水集中处理率指城镇居民生活和工业废污水集中处理且达标排放量与废污水排放总量的比率</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提供盖章的相关统计资料</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Times New Roman" w:hAnsi="Times New Roman" w:cs="Times New Roman"/>
                <w:i w:val="0"/>
                <w:color w:val="000000"/>
                <w:kern w:val="0"/>
                <w:sz w:val="20"/>
                <w:szCs w:val="20"/>
                <w:u w:val="none"/>
                <w:lang w:val="en-US" w:eastAsia="zh-CN" w:bidi="ar"/>
              </w:rPr>
              <w:t>区国土建设环保局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健康的水生态体系建设</w:t>
            </w: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水土流失治理程度</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水土流失治理程度指水土流失治理面积占区域水土流失总面积的百分比</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《水土保持公报》或主管部门提供的先关数据（加盖公章）</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default" w:ascii="Times New Roman" w:hAnsi="Times New Roman" w:eastAsia="宋体" w:cs="Times New Roman"/>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新建堤防生态护岸比例</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河湖生态护岸比例指全部人工建设护岸中生态护岸长度所占比例</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提供护岸长度、类型等统计材料</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default" w:ascii="Times New Roman" w:hAnsi="Times New Roman" w:eastAsia="宋体" w:cs="Times New Roman"/>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湿地公园数量</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个</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Times New Roman" w:hAnsi="Times New Roman" w:cs="Times New Roman"/>
                <w:i w:val="0"/>
                <w:color w:val="000000"/>
                <w:kern w:val="0"/>
                <w:sz w:val="20"/>
                <w:szCs w:val="20"/>
                <w:u w:val="none"/>
                <w:lang w:val="en-US" w:eastAsia="zh-CN" w:bidi="ar"/>
              </w:rPr>
              <w:t>按市规定值</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2015-2017年新建湿地数量</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提供公园清单</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default" w:ascii="Times New Roman" w:hAnsi="Times New Roman" w:eastAsia="宋体" w:cs="Times New Roman"/>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平原区地下水超采面积比例</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地下水超采区面积占区域平原区面积的比例</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提供2017超采面积、平原区面积统计资料</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完善的水安全体系建设</w:t>
            </w: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病险水库除险加固完成率</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病险水库除险加固占总水库比例</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提供清单、工程情况</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default" w:ascii="Times New Roman" w:hAnsi="Times New Roman" w:eastAsia="宋体" w:cs="Times New Roman"/>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防洪保护区防洪标准达标率</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防洪堤达标率指防洪堤防达到相关规划要求防洪标准的长度与现有及规划堤防总长度的比值</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出具先关说明</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default" w:ascii="Times New Roman" w:hAnsi="Times New Roman" w:eastAsia="宋体" w:cs="Times New Roman"/>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城市排水防涝标准达标程度</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相关规划明确排涝任务与目标的区域中排涝达标面积与区域总面积的比值</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出具相关说明</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Times New Roman" w:hAnsi="Times New Roman" w:cs="Times New Roman"/>
                <w:i w:val="0"/>
                <w:color w:val="000000"/>
                <w:kern w:val="0"/>
                <w:sz w:val="20"/>
                <w:szCs w:val="20"/>
                <w:u w:val="none"/>
                <w:lang w:val="en-US" w:eastAsia="zh-CN" w:bidi="ar"/>
              </w:rPr>
              <w:t>区国土建设环保局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严格的水管理体系建设</w:t>
            </w: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取水许可制度有效实施率</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已办理取水许可证的用户与应办理取水许可证的用户的比值</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出具相关说明</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9"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default" w:ascii="Times New Roman" w:hAnsi="Times New Roman" w:eastAsia="宋体" w:cs="Times New Roman"/>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水资源信息系统覆盖率</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pict>
                <v:shape id="Picture 4" o:spid="_x0000_s2050" o:spt="75" type="#_x0000_t75" style="position:absolute;left:0pt;margin-left:5.25pt;margin-top:10.1pt;height:24.75pt;width:233.05pt;z-index:251659264;mso-width-relative:page;mso-height-relative:page;" o:ole="t" filled="f" o:preferrelative="t" stroked="f" coordsize="21600,21600">
                  <v:path/>
                  <v:fill on="f" focussize="0,0"/>
                  <v:stroke on="f"/>
                  <v:imagedata r:id="rId7" o:title=""/>
                  <o:lock v:ext="edit" aspectratio="t"/>
                </v:shape>
                <o:OLEObject Type="Embed" ProgID="" ShapeID="Picture 4" DrawAspect="Content" ObjectID="_1468075725" r:id="rId6">
                  <o:LockedField>false</o:LockedField>
                </o:OLEObject>
              </w:pic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提供清单说明文件</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default" w:ascii="Times New Roman" w:hAnsi="Times New Roman" w:eastAsia="宋体" w:cs="Times New Roman"/>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水资源管理相关工作占政绩考核比例</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水资源管理相关工作占政绩考核比例指水资源节约、保护和管理相关指标在受评区政绩考核评分体系中所占的分值比例</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提供政府文件</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特色的水文化体系建设</w:t>
            </w: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水文化宣传教育载体数量</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个</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Times New Roman" w:hAnsi="Times New Roman" w:cs="Times New Roman"/>
                <w:i w:val="0"/>
                <w:color w:val="000000"/>
                <w:kern w:val="0"/>
                <w:sz w:val="20"/>
                <w:szCs w:val="20"/>
                <w:u w:val="none"/>
                <w:lang w:val="en-US" w:eastAsia="zh-CN" w:bidi="ar"/>
              </w:rPr>
              <w:t>按市规定值</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文化宣传教育载体指水利风景区、省级以上重要湿地、节水和水土保持教育基地，以水体、水利或水资源节约保护作为主要内容的文化节、物质文化遗产、省级以上自然保护区等具发挥较大水文化宣传教育功能的其他载体</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提供清单</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宋体" w:hAnsi="宋体" w:cs="宋体"/>
                <w:i w:val="0"/>
                <w:color w:val="auto"/>
                <w:kern w:val="0"/>
                <w:sz w:val="20"/>
                <w:szCs w:val="20"/>
                <w:u w:val="none"/>
                <w:lang w:val="en-US" w:eastAsia="zh-CN" w:bidi="ar"/>
              </w:rPr>
              <w:t>区农办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853" w:type="dxa"/>
            <w:vMerge w:val="continue"/>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outlineLvl w:val="9"/>
              <w:rPr>
                <w:rFonts w:hint="eastAsia" w:ascii="宋体" w:hAnsi="宋体" w:eastAsia="宋体" w:cs="宋体"/>
                <w:i w:val="0"/>
                <w:color w:val="000000"/>
                <w:sz w:val="20"/>
                <w:szCs w:val="20"/>
                <w:u w:val="none"/>
              </w:rPr>
            </w:pPr>
          </w:p>
        </w:tc>
        <w:tc>
          <w:tcPr>
            <w:tcW w:w="5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居民对水生态环境的满意度</w:t>
            </w:r>
          </w:p>
        </w:tc>
        <w:tc>
          <w:tcPr>
            <w:tcW w:w="55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87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c>
          <w:tcPr>
            <w:tcW w:w="487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居民对水生态环境的满意度指对区域内水生态环境整体感到满意的人数比例</w:t>
            </w:r>
          </w:p>
        </w:tc>
        <w:tc>
          <w:tcPr>
            <w:tcW w:w="379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提供问卷调查结果</w:t>
            </w:r>
          </w:p>
        </w:tc>
        <w:tc>
          <w:tcPr>
            <w:tcW w:w="919"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宋体" w:cs="Times New Roman"/>
                <w:i w:val="0"/>
                <w:color w:val="000000"/>
                <w:sz w:val="20"/>
                <w:szCs w:val="20"/>
                <w:u w:val="none"/>
              </w:rPr>
            </w:pPr>
            <w:r>
              <w:rPr>
                <w:rFonts w:hint="eastAsia" w:ascii="宋体" w:hAnsi="宋体" w:cs="宋体"/>
                <w:i w:val="0"/>
                <w:color w:val="auto"/>
                <w:kern w:val="0"/>
                <w:sz w:val="20"/>
                <w:szCs w:val="20"/>
                <w:u w:val="none"/>
                <w:lang w:val="en-US" w:eastAsia="zh-CN" w:bidi="ar"/>
              </w:rPr>
              <w:t>区农办</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sectPr>
          <w:footerReference r:id="rId4" w:type="default"/>
          <w:pgSz w:w="16838" w:h="11906" w:orient="landscape"/>
          <w:pgMar w:top="1587" w:right="2098" w:bottom="1474" w:left="1984" w:header="851" w:footer="1559" w:gutter="0"/>
          <w:pgNumType w:fmt="numberInDash"/>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05" w:firstLineChars="50"/>
        <w:jc w:val="both"/>
        <w:textAlignment w:val="bottom"/>
        <w:outlineLvl w:val="9"/>
        <w:rPr>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right="0" w:rightChars="0"/>
        <w:jc w:val="both"/>
        <w:textAlignment w:val="bottom"/>
        <w:outlineLvl w:val="9"/>
        <w:rPr>
          <w:lang w:val="en-US" w:eastAsia="zh-CN"/>
        </w:rPr>
      </w:pPr>
    </w:p>
    <w:p>
      <w:pPr>
        <w:adjustRightInd w:val="0"/>
        <w:snapToGrid w:val="0"/>
        <w:spacing w:line="600" w:lineRule="exact"/>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160" w:firstLineChars="50"/>
        <w:jc w:val="both"/>
        <w:textAlignment w:val="bottom"/>
        <w:outlineLvl w:val="9"/>
        <w:rPr>
          <w:rFonts w:hint="eastAsia" w:ascii="仿宋_GB2312" w:hAnsi="仿宋" w:eastAsia="仿宋_GB2312"/>
          <w:snapToGrid w:val="0"/>
          <w:color w:val="000000"/>
          <w:spacing w:val="4"/>
          <w:sz w:val="32"/>
          <w:szCs w:val="32"/>
          <w:lang w:val="en-US" w:eastAsia="zh-CN"/>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0pt;margin-top:30.1pt;height:0pt;width:441pt;z-index:251661312;mso-width-relative:page;mso-height-relative:page;" filled="f" stroked="t" coordsize="21600,21600" o:gfxdata="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sNfcNIAAAAGAQAADwAAAAAAAAABACAAAAAiAAAAZHJzL2Rvd25yZXYueG1sUEsBAhQA&#10;FAAAAAgAh07iQFEORJ6/AQAAjAMAAA4AAAAAAAAAAQAgAAAAIQEAAGRycy9lMm9Eb2MueG1sUEsF&#10;BgAAAAAGAAYAWQEAAFI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5600700" cy="0"/>
                <wp:effectExtent l="0" t="0" r="0" b="0"/>
                <wp:wrapNone/>
                <wp:docPr id="2" name="Line 9"/>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 9" o:spid="_x0000_s1026" o:spt="20" style="position:absolute;left:0pt;margin-left:0pt;margin-top:0.6pt;height:0pt;width:441pt;z-index:251660288;mso-width-relative:page;mso-height-relative:page;" filled="f" stroked="t" coordsize="21600,21600" o:gfxdata="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iqGh3PAAAABAEAAA8AAAAAAAAAAQAgAAAAIgAAAGRycy9kb3ducmV2LnhtbFBLAQIUABQA&#10;AAAIAIdO4kDtly2FwAEAAIsDAAAOAAAAAAAAAAEAIAAAAB4BAABkcnMvZTJvRG9jLnhtbFBLBQYA&#10;AAAABgAGAFkBAABQ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焦作市示范区四城联创指挥部办公室   2018年4月3日印发</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right="0" w:rightChars="0"/>
        <w:jc w:val="both"/>
        <w:textAlignment w:val="bottom"/>
        <w:outlineLvl w:val="9"/>
        <w:rPr>
          <w:lang w:val="en-US" w:eastAsia="zh-CN"/>
        </w:rPr>
      </w:pPr>
    </w:p>
    <w:sectPr>
      <w:pgSz w:w="11906" w:h="16838"/>
      <w:pgMar w:top="2098" w:right="1474" w:bottom="1984" w:left="1587" w:header="851" w:footer="1559"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115"/>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V0LnyQEAAG4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Ik/HrugEAAFcDAAAOAAAAAAAAAAEAIAAAAB4BAABkcnMvZTJvRG9jLnhtbFBLBQYAAAAABgAG&#10;AFkBAABKBQAAAAA=&#10;">
              <v:fill on="f" focussize="0,0"/>
              <v:stroke on="f"/>
              <v:imagedata o:title=""/>
              <o:lock v:ext="edit" aspectratio="f"/>
              <v:textbox inset="0mm,0mm,0mm,0mm" style="mso-fit-shape-to-text:t;">
                <w:txbxContent>
                  <w:p>
                    <w:pPr>
                      <w:pStyle w:val="2"/>
                      <w:rPr>
                        <w:rStyle w:val="5"/>
                        <w:rFonts w:hint="eastAsia" w:ascii="宋体" w:hAnsi="宋体" w:eastAsia="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30F7A"/>
    <w:multiLevelType w:val="singleLevel"/>
    <w:tmpl w:val="5AC30F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420"/>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0F"/>
    <w:rsid w:val="00096C67"/>
    <w:rsid w:val="001043AB"/>
    <w:rsid w:val="001722A6"/>
    <w:rsid w:val="00175484"/>
    <w:rsid w:val="001B7825"/>
    <w:rsid w:val="001D0D0D"/>
    <w:rsid w:val="00294F4A"/>
    <w:rsid w:val="00333483"/>
    <w:rsid w:val="00347887"/>
    <w:rsid w:val="00541CC8"/>
    <w:rsid w:val="005458F3"/>
    <w:rsid w:val="007A735B"/>
    <w:rsid w:val="00826579"/>
    <w:rsid w:val="00AF5501"/>
    <w:rsid w:val="00B32DF2"/>
    <w:rsid w:val="00B74FD0"/>
    <w:rsid w:val="00C2650F"/>
    <w:rsid w:val="00CF48F4"/>
    <w:rsid w:val="00D63333"/>
    <w:rsid w:val="00F6287A"/>
    <w:rsid w:val="02F750DB"/>
    <w:rsid w:val="0BF37C0F"/>
    <w:rsid w:val="0FA23469"/>
    <w:rsid w:val="11BE0B61"/>
    <w:rsid w:val="12BF1196"/>
    <w:rsid w:val="1A7E613B"/>
    <w:rsid w:val="22D64EFA"/>
    <w:rsid w:val="259A3575"/>
    <w:rsid w:val="26293BA8"/>
    <w:rsid w:val="26DF5292"/>
    <w:rsid w:val="28FB4B78"/>
    <w:rsid w:val="2D472F74"/>
    <w:rsid w:val="2D717A3C"/>
    <w:rsid w:val="2E941026"/>
    <w:rsid w:val="32CD359D"/>
    <w:rsid w:val="34291F98"/>
    <w:rsid w:val="37CB3496"/>
    <w:rsid w:val="39707509"/>
    <w:rsid w:val="3BFC3CDA"/>
    <w:rsid w:val="3DD24694"/>
    <w:rsid w:val="3F0D2C52"/>
    <w:rsid w:val="3F2C2D90"/>
    <w:rsid w:val="3FDB0BD4"/>
    <w:rsid w:val="42D718E6"/>
    <w:rsid w:val="44CC6165"/>
    <w:rsid w:val="477A2966"/>
    <w:rsid w:val="47D627E8"/>
    <w:rsid w:val="47F7503D"/>
    <w:rsid w:val="517D04B0"/>
    <w:rsid w:val="5BAC6F1D"/>
    <w:rsid w:val="604E17C8"/>
    <w:rsid w:val="611D0B9B"/>
    <w:rsid w:val="612B3F78"/>
    <w:rsid w:val="660C03A8"/>
    <w:rsid w:val="6BF35C1A"/>
    <w:rsid w:val="7428235E"/>
    <w:rsid w:val="7C320CC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5">
    <w:name w:val="page number"/>
    <w:basedOn w:val="4"/>
    <w:uiPriority w:val="0"/>
  </w:style>
  <w:style w:type="character" w:customStyle="1" w:styleId="7">
    <w:name w:val="font51"/>
    <w:basedOn w:val="4"/>
    <w:qFormat/>
    <w:uiPriority w:val="0"/>
    <w:rPr>
      <w:rFonts w:hint="eastAsia" w:ascii="宋体" w:hAnsi="宋体" w:eastAsia="宋体" w:cs="宋体"/>
      <w:color w:val="auto"/>
      <w:sz w:val="20"/>
      <w:szCs w:val="20"/>
      <w:u w:val="none"/>
    </w:rPr>
  </w:style>
  <w:style w:type="character" w:customStyle="1" w:styleId="8">
    <w:name w:val="font71"/>
    <w:basedOn w:val="4"/>
    <w:qFormat/>
    <w:uiPriority w:val="0"/>
    <w:rPr>
      <w:rFonts w:hint="default" w:ascii="Times New Roman" w:hAnsi="Times New Roman" w:cs="Times New Roman"/>
      <w:color w:val="auto"/>
      <w:sz w:val="20"/>
      <w:szCs w:val="20"/>
      <w:u w:val="none"/>
    </w:rPr>
  </w:style>
  <w:style w:type="character" w:customStyle="1" w:styleId="9">
    <w:name w:val="font6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DF6B4-A7F6-4EB1-8A82-FB539FADE5C0}">
  <ds:schemaRefs/>
</ds:datastoreItem>
</file>

<file path=docProps/app.xml><?xml version="1.0" encoding="utf-8"?>
<Properties xmlns="http://schemas.openxmlformats.org/officeDocument/2006/extended-properties" xmlns:vt="http://schemas.openxmlformats.org/officeDocument/2006/docPropsVTypes">
  <Template>Normal</Template>
  <Pages>5</Pages>
  <Words>305</Words>
  <Characters>1739</Characters>
  <Lines>14</Lines>
  <Paragraphs>4</Paragraphs>
  <ScaleCrop>false</ScaleCrop>
  <LinksUpToDate>false</LinksUpToDate>
  <CharactersWithSpaces>2040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2017-03-15T04:36:00Z</dcterms:created>
  <dc:creator>DELL</dc:creator>
  <cp:lastModifiedBy>白白</cp:lastModifiedBy>
  <cp:lastPrinted>2018-04-04T01:18:41Z</cp:lastPrinted>
  <dcterms:modified xsi:type="dcterms:W3CDTF">2018-04-04T01:19:15Z</dcterms:modified>
  <dc:title>示范区水生态文明城市创建工作方案</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